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66DB" w:rsidRDefault="00FD66DB">
      <w:pPr>
        <w:spacing w:line="560" w:lineRule="exact"/>
        <w:rPr>
          <w:rFonts w:ascii="宋体" w:hAnsi="宋体"/>
          <w:color w:val="000000"/>
          <w:sz w:val="44"/>
          <w:szCs w:val="44"/>
        </w:rPr>
      </w:pPr>
    </w:p>
    <w:p w:rsidR="00FD66DB" w:rsidRDefault="00FD66DB">
      <w:pPr>
        <w:spacing w:line="560" w:lineRule="exact"/>
        <w:rPr>
          <w:rFonts w:ascii="宋体" w:hAnsi="宋体"/>
          <w:color w:val="000000"/>
          <w:sz w:val="44"/>
          <w:szCs w:val="44"/>
        </w:rPr>
      </w:pPr>
    </w:p>
    <w:p w:rsidR="00FD66DB" w:rsidRDefault="00720D7C">
      <w:pPr>
        <w:pStyle w:val="a9"/>
        <w:spacing w:afterLines="50" w:after="163" w:line="560" w:lineRule="exact"/>
        <w:rPr>
          <w:rFonts w:ascii="宋体" w:hAnsi="宋体" w:cs="Arial"/>
          <w:color w:val="000000"/>
          <w:sz w:val="48"/>
          <w:szCs w:val="48"/>
        </w:rPr>
      </w:pPr>
      <w:r>
        <w:rPr>
          <w:rFonts w:ascii="宋体" w:hAnsi="宋体" w:cs="Arial"/>
          <w:color w:val="000000"/>
          <w:sz w:val="48"/>
          <w:szCs w:val="48"/>
        </w:rPr>
        <w:t>中国储备粮管理集团有限公司</w:t>
      </w:r>
    </w:p>
    <w:p w:rsidR="00FD66DB" w:rsidRDefault="00720D7C">
      <w:pPr>
        <w:pStyle w:val="a9"/>
        <w:spacing w:before="0" w:afterLines="50" w:after="163" w:line="560" w:lineRule="exact"/>
        <w:rPr>
          <w:rFonts w:ascii="宋体" w:hAnsi="宋体" w:cs="Arial"/>
          <w:bCs/>
          <w:color w:val="000000"/>
          <w:sz w:val="48"/>
          <w:szCs w:val="48"/>
        </w:rPr>
      </w:pPr>
      <w:r>
        <w:rPr>
          <w:rFonts w:ascii="宋体" w:hAnsi="宋体" w:cs="Arial" w:hint="eastAsia"/>
          <w:bCs/>
          <w:color w:val="000000"/>
          <w:sz w:val="48"/>
          <w:szCs w:val="48"/>
        </w:rPr>
        <w:t>电子采购平台</w:t>
      </w:r>
      <w:r>
        <w:rPr>
          <w:rFonts w:ascii="宋体" w:hAnsi="宋体" w:cs="Arial"/>
          <w:bCs/>
          <w:color w:val="000000"/>
          <w:sz w:val="48"/>
          <w:szCs w:val="48"/>
        </w:rPr>
        <w:t>与日预算系统对接</w:t>
      </w:r>
    </w:p>
    <w:p w:rsidR="00FD66DB" w:rsidRDefault="00720D7C">
      <w:pPr>
        <w:pStyle w:val="a9"/>
        <w:spacing w:before="0" w:afterLines="50" w:after="163" w:line="560" w:lineRule="exact"/>
        <w:rPr>
          <w:rFonts w:ascii="宋体" w:hAnsi="宋体" w:cs="Arial"/>
          <w:color w:val="000000"/>
          <w:sz w:val="48"/>
          <w:szCs w:val="48"/>
        </w:rPr>
      </w:pPr>
      <w:r>
        <w:rPr>
          <w:rFonts w:ascii="宋体" w:hAnsi="宋体" w:cs="Arial" w:hint="eastAsia"/>
          <w:color w:val="000000"/>
          <w:sz w:val="48"/>
          <w:szCs w:val="48"/>
        </w:rPr>
        <w:t>用户操作手册</w:t>
      </w:r>
    </w:p>
    <w:p w:rsidR="00FD66DB" w:rsidRDefault="00FD66DB">
      <w:pPr>
        <w:spacing w:line="560" w:lineRule="exact"/>
        <w:rPr>
          <w:rFonts w:ascii="宋体" w:hAnsi="宋体"/>
          <w:color w:val="000000"/>
          <w:sz w:val="44"/>
          <w:szCs w:val="44"/>
        </w:rPr>
      </w:pPr>
    </w:p>
    <w:p w:rsidR="00FD66DB" w:rsidRDefault="00FD66DB">
      <w:pPr>
        <w:spacing w:line="560" w:lineRule="exact"/>
        <w:rPr>
          <w:rFonts w:ascii="宋体" w:hAnsi="宋体"/>
          <w:color w:val="000000"/>
          <w:sz w:val="32"/>
          <w:szCs w:val="32"/>
        </w:rPr>
      </w:pPr>
    </w:p>
    <w:p w:rsidR="00FD66DB" w:rsidRDefault="00FD66DB">
      <w:pPr>
        <w:spacing w:line="560" w:lineRule="exact"/>
        <w:rPr>
          <w:rFonts w:ascii="宋体" w:hAnsi="宋体"/>
          <w:color w:val="000000"/>
          <w:sz w:val="32"/>
          <w:szCs w:val="32"/>
        </w:rPr>
      </w:pPr>
    </w:p>
    <w:p w:rsidR="00FD66DB" w:rsidRDefault="00FD66DB">
      <w:pPr>
        <w:spacing w:line="560" w:lineRule="exact"/>
        <w:rPr>
          <w:rFonts w:ascii="宋体" w:hAnsi="宋体"/>
          <w:color w:val="000000"/>
          <w:sz w:val="32"/>
          <w:szCs w:val="32"/>
        </w:rPr>
      </w:pPr>
    </w:p>
    <w:p w:rsidR="00FD66DB" w:rsidRDefault="00FD66DB">
      <w:pPr>
        <w:spacing w:line="560" w:lineRule="exact"/>
        <w:rPr>
          <w:rFonts w:ascii="宋体" w:hAnsi="宋体"/>
          <w:color w:val="000000"/>
          <w:sz w:val="32"/>
          <w:szCs w:val="32"/>
        </w:rPr>
      </w:pPr>
    </w:p>
    <w:p w:rsidR="00FD66DB" w:rsidRDefault="00FD66DB">
      <w:pPr>
        <w:spacing w:line="560" w:lineRule="exact"/>
        <w:rPr>
          <w:rFonts w:ascii="宋体" w:hAnsi="宋体"/>
          <w:color w:val="000000"/>
          <w:sz w:val="32"/>
          <w:szCs w:val="32"/>
        </w:rPr>
      </w:pPr>
    </w:p>
    <w:p w:rsidR="00FD66DB" w:rsidRDefault="00FD66DB">
      <w:pPr>
        <w:spacing w:line="560" w:lineRule="exact"/>
        <w:rPr>
          <w:rFonts w:ascii="宋体" w:hAnsi="宋体"/>
          <w:color w:val="000000"/>
          <w:sz w:val="36"/>
          <w:szCs w:val="36"/>
        </w:rPr>
      </w:pPr>
    </w:p>
    <w:p w:rsidR="00FD66DB" w:rsidRDefault="00FD66DB">
      <w:pPr>
        <w:spacing w:line="560" w:lineRule="exact"/>
        <w:rPr>
          <w:rFonts w:ascii="宋体" w:hAnsi="宋体"/>
          <w:color w:val="000000"/>
          <w:sz w:val="36"/>
          <w:szCs w:val="36"/>
        </w:rPr>
      </w:pPr>
    </w:p>
    <w:p w:rsidR="00FD66DB" w:rsidRDefault="00FD66DB">
      <w:pPr>
        <w:spacing w:line="560" w:lineRule="exact"/>
        <w:rPr>
          <w:rFonts w:ascii="宋体" w:hAnsi="宋体"/>
          <w:color w:val="000000"/>
          <w:sz w:val="36"/>
          <w:szCs w:val="36"/>
        </w:rPr>
      </w:pPr>
    </w:p>
    <w:p w:rsidR="00FD66DB" w:rsidRDefault="00FD66DB">
      <w:pPr>
        <w:spacing w:line="560" w:lineRule="exact"/>
        <w:rPr>
          <w:rFonts w:ascii="宋体" w:hAnsi="宋体"/>
          <w:color w:val="000000"/>
          <w:sz w:val="36"/>
          <w:szCs w:val="36"/>
        </w:rPr>
      </w:pPr>
    </w:p>
    <w:p w:rsidR="00FD66DB" w:rsidRDefault="00720D7C">
      <w:pPr>
        <w:pStyle w:val="a7"/>
        <w:spacing w:afterLines="50" w:after="163" w:line="560" w:lineRule="exact"/>
        <w:rPr>
          <w:rFonts w:ascii="宋体" w:eastAsia="宋体" w:hAnsi="宋体"/>
          <w:color w:val="000000"/>
          <w:sz w:val="36"/>
          <w:szCs w:val="36"/>
        </w:rPr>
      </w:pPr>
      <w:r>
        <w:rPr>
          <w:rFonts w:ascii="宋体" w:eastAsia="宋体" w:hAnsi="宋体" w:hint="eastAsia"/>
          <w:color w:val="000000"/>
          <w:sz w:val="36"/>
          <w:szCs w:val="36"/>
        </w:rPr>
        <w:t>2018</w:t>
      </w:r>
      <w:r>
        <w:rPr>
          <w:rFonts w:ascii="宋体" w:eastAsia="宋体" w:hAnsi="宋体" w:hint="eastAsia"/>
          <w:color w:val="000000"/>
          <w:sz w:val="36"/>
          <w:szCs w:val="36"/>
        </w:rPr>
        <w:t>年</w:t>
      </w:r>
      <w:r>
        <w:rPr>
          <w:rFonts w:ascii="宋体" w:eastAsia="宋体" w:hAnsi="宋体" w:hint="eastAsia"/>
          <w:color w:val="000000"/>
          <w:sz w:val="36"/>
          <w:szCs w:val="36"/>
        </w:rPr>
        <w:t>8</w:t>
      </w:r>
      <w:r>
        <w:rPr>
          <w:rFonts w:ascii="宋体" w:eastAsia="宋体" w:hAnsi="宋体" w:hint="eastAsia"/>
          <w:color w:val="000000"/>
          <w:sz w:val="36"/>
          <w:szCs w:val="36"/>
        </w:rPr>
        <w:t>月</w:t>
      </w:r>
    </w:p>
    <w:p w:rsidR="00FD66DB" w:rsidRDefault="00FD66DB">
      <w:pPr>
        <w:pStyle w:val="a7"/>
        <w:spacing w:afterLines="50" w:after="163" w:line="560" w:lineRule="exact"/>
        <w:jc w:val="both"/>
        <w:rPr>
          <w:rFonts w:ascii="宋体" w:eastAsia="宋体" w:hAnsi="宋体"/>
          <w:color w:val="000000"/>
          <w:sz w:val="36"/>
          <w:szCs w:val="36"/>
        </w:rPr>
      </w:pPr>
    </w:p>
    <w:p w:rsidR="00FD66DB" w:rsidRDefault="00FD66DB">
      <w:pPr>
        <w:pStyle w:val="a7"/>
        <w:spacing w:afterLines="50" w:after="163" w:line="560" w:lineRule="exact"/>
        <w:jc w:val="both"/>
        <w:rPr>
          <w:rFonts w:ascii="宋体" w:eastAsia="宋体" w:hAnsi="宋体"/>
          <w:color w:val="000000"/>
          <w:sz w:val="36"/>
          <w:szCs w:val="36"/>
        </w:rPr>
      </w:pPr>
    </w:p>
    <w:p w:rsidR="00FD66DB" w:rsidRDefault="00FD66DB">
      <w:pPr>
        <w:pStyle w:val="a7"/>
        <w:spacing w:afterLines="50" w:after="163" w:line="560" w:lineRule="exact"/>
        <w:rPr>
          <w:rFonts w:ascii="宋体" w:eastAsia="宋体" w:hAnsi="宋体"/>
          <w:color w:val="000000"/>
          <w:sz w:val="36"/>
          <w:szCs w:val="36"/>
        </w:rPr>
        <w:sectPr w:rsidR="00FD66DB">
          <w:footerReference w:type="default" r:id="rId8"/>
          <w:pgSz w:w="11906" w:h="16838"/>
          <w:pgMar w:top="1440" w:right="1247" w:bottom="1440" w:left="1418" w:header="851" w:footer="992" w:gutter="0"/>
          <w:pgNumType w:start="1"/>
          <w:cols w:space="720"/>
          <w:docGrid w:type="lines" w:linePitch="326"/>
        </w:sectPr>
      </w:pPr>
    </w:p>
    <w:p w:rsidR="00FD66DB" w:rsidRDefault="00FD66DB">
      <w:pPr>
        <w:pStyle w:val="a7"/>
        <w:spacing w:afterLines="50" w:after="163" w:line="560" w:lineRule="exact"/>
        <w:jc w:val="both"/>
        <w:rPr>
          <w:rFonts w:ascii="Calibri Light" w:eastAsia="宋体" w:hAnsi="Calibri Light"/>
          <w:iCs w:val="0"/>
          <w:color w:val="2E74B5"/>
          <w:spacing w:val="0"/>
          <w:sz w:val="28"/>
          <w:szCs w:val="28"/>
        </w:rPr>
      </w:pPr>
    </w:p>
    <w:p w:rsidR="00FD66DB" w:rsidRDefault="00720D7C">
      <w:r>
        <w:rPr>
          <w:lang w:val="zh-CN"/>
        </w:rPr>
        <w:t>目录</w:t>
      </w:r>
    </w:p>
    <w:p w:rsidR="00FD66DB" w:rsidRDefault="00720D7C">
      <w:pPr>
        <w:pStyle w:val="TOC1"/>
        <w:tabs>
          <w:tab w:val="right" w:leader="dot" w:pos="9231"/>
        </w:tabs>
        <w:rPr>
          <w:rFonts w:asciiTheme="minorHAnsi" w:eastAsiaTheme="minorEastAsia" w:hAnsiTheme="minorHAnsi" w:cstheme="minorBidi"/>
          <w:b w:val="0"/>
          <w:caps w:val="0"/>
          <w:sz w:val="21"/>
        </w:rPr>
      </w:pPr>
      <w:r>
        <w:rPr>
          <w:b w:val="0"/>
        </w:rPr>
        <w:fldChar w:fldCharType="begin"/>
      </w:r>
      <w:r>
        <w:instrText>TOC \o "1-3" \h \z \u</w:instrText>
      </w:r>
      <w:r>
        <w:rPr>
          <w:b w:val="0"/>
        </w:rPr>
        <w:fldChar w:fldCharType="separate"/>
      </w:r>
      <w:hyperlink w:anchor="_Toc521420115" w:history="1">
        <w:r>
          <w:rPr>
            <w:rStyle w:val="ab"/>
            <w:rFonts w:ascii="黑体" w:eastAsia="黑体" w:hAnsi="黑体" w:cs="黑体" w:hint="eastAsia"/>
          </w:rPr>
          <w:t>一、基本情况</w:t>
        </w:r>
        <w:r>
          <w:tab/>
        </w:r>
        <w:r>
          <w:fldChar w:fldCharType="begin"/>
        </w:r>
        <w:r>
          <w:instrText xml:space="preserve"> PAGEREF _Toc521420115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FD66DB" w:rsidRDefault="00720D7C">
      <w:pPr>
        <w:pStyle w:val="TOC1"/>
        <w:tabs>
          <w:tab w:val="right" w:leader="dot" w:pos="9231"/>
        </w:tabs>
        <w:rPr>
          <w:rFonts w:asciiTheme="minorHAnsi" w:eastAsiaTheme="minorEastAsia" w:hAnsiTheme="minorHAnsi" w:cstheme="minorBidi"/>
          <w:b w:val="0"/>
          <w:caps w:val="0"/>
          <w:sz w:val="21"/>
        </w:rPr>
      </w:pPr>
      <w:hyperlink w:anchor="_Toc521420116" w:history="1">
        <w:r>
          <w:rPr>
            <w:rStyle w:val="ab"/>
            <w:rFonts w:ascii="黑体" w:eastAsia="黑体" w:hAnsi="黑体" w:cs="黑体" w:hint="eastAsia"/>
          </w:rPr>
          <w:t>二、准备工作</w:t>
        </w:r>
        <w:r>
          <w:tab/>
        </w:r>
        <w:r>
          <w:fldChar w:fldCharType="begin"/>
        </w:r>
        <w:r>
          <w:instrText xml:space="preserve"> PAGEREF _Toc521420116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FD66DB" w:rsidRDefault="00720D7C">
      <w:pPr>
        <w:pStyle w:val="TOC2"/>
        <w:tabs>
          <w:tab w:val="right" w:leader="dot" w:pos="9231"/>
        </w:tabs>
        <w:rPr>
          <w:rFonts w:asciiTheme="minorHAnsi" w:eastAsiaTheme="minorEastAsia" w:hAnsiTheme="minorHAnsi" w:cstheme="minorBidi"/>
          <w:smallCaps w:val="0"/>
          <w:sz w:val="21"/>
        </w:rPr>
      </w:pPr>
      <w:hyperlink w:anchor="_Toc521420117" w:history="1">
        <w:r>
          <w:rPr>
            <w:rStyle w:val="ab"/>
            <w:rFonts w:ascii="楷体" w:eastAsia="楷体" w:hAnsi="楷体" w:cs="楷体" w:hint="eastAsia"/>
          </w:rPr>
          <w:t>（一）规范组织架构</w:t>
        </w:r>
        <w:r>
          <w:tab/>
        </w:r>
        <w:r>
          <w:fldChar w:fldCharType="begin"/>
        </w:r>
        <w:r>
          <w:instrText xml:space="preserve"> PAGEREF _To</w:instrText>
        </w:r>
        <w:r>
          <w:instrText xml:space="preserve">c521420117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FD66DB" w:rsidRDefault="00720D7C">
      <w:pPr>
        <w:pStyle w:val="TOC2"/>
        <w:tabs>
          <w:tab w:val="right" w:leader="dot" w:pos="9231"/>
        </w:tabs>
        <w:rPr>
          <w:rFonts w:asciiTheme="minorHAnsi" w:eastAsiaTheme="minorEastAsia" w:hAnsiTheme="minorHAnsi" w:cstheme="minorBidi"/>
          <w:smallCaps w:val="0"/>
          <w:sz w:val="21"/>
        </w:rPr>
      </w:pPr>
      <w:hyperlink w:anchor="_Toc521420118" w:history="1">
        <w:r>
          <w:rPr>
            <w:rStyle w:val="ab"/>
            <w:rFonts w:ascii="楷体" w:eastAsia="楷体" w:hAnsi="楷体" w:cs="楷体" w:hint="eastAsia"/>
          </w:rPr>
          <w:t>（二）落实人员责任</w:t>
        </w:r>
        <w:r>
          <w:tab/>
        </w:r>
        <w:r>
          <w:fldChar w:fldCharType="begin"/>
        </w:r>
        <w:r>
          <w:instrText xml:space="preserve"> PAGEREF _Toc521420118 \h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FD66DB" w:rsidRDefault="00720D7C">
      <w:pPr>
        <w:pStyle w:val="TOC1"/>
        <w:tabs>
          <w:tab w:val="right" w:leader="dot" w:pos="9231"/>
        </w:tabs>
        <w:rPr>
          <w:rFonts w:asciiTheme="minorHAnsi" w:eastAsiaTheme="minorEastAsia" w:hAnsiTheme="minorHAnsi" w:cstheme="minorBidi"/>
          <w:b w:val="0"/>
          <w:caps w:val="0"/>
          <w:sz w:val="21"/>
        </w:rPr>
      </w:pPr>
      <w:hyperlink w:anchor="_Toc521420119" w:history="1">
        <w:r>
          <w:rPr>
            <w:rStyle w:val="ab"/>
            <w:rFonts w:ascii="黑体" w:eastAsia="黑体" w:hAnsi="黑体" w:cs="黑体" w:hint="eastAsia"/>
          </w:rPr>
          <w:t>三、</w:t>
        </w:r>
        <w:r>
          <w:rPr>
            <w:rStyle w:val="ab"/>
            <w:rFonts w:ascii="黑体" w:eastAsia="黑体" w:hAnsi="黑体" w:cs="黑体" w:hint="eastAsia"/>
          </w:rPr>
          <w:t>系统操作</w:t>
        </w:r>
        <w:r>
          <w:tab/>
        </w:r>
        <w:r>
          <w:fldChar w:fldCharType="begin"/>
        </w:r>
        <w:r>
          <w:instrText xml:space="preserve"> PAGEREF _Toc521420119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FD66DB" w:rsidRDefault="00720D7C">
      <w:pPr>
        <w:pStyle w:val="TOC2"/>
        <w:tabs>
          <w:tab w:val="right" w:leader="dot" w:pos="9231"/>
        </w:tabs>
        <w:rPr>
          <w:rFonts w:asciiTheme="minorHAnsi" w:eastAsiaTheme="minorEastAsia" w:hAnsiTheme="minorHAnsi" w:cstheme="minorBidi"/>
          <w:smallCaps w:val="0"/>
          <w:sz w:val="21"/>
        </w:rPr>
      </w:pPr>
      <w:hyperlink w:anchor="_Toc521420120" w:history="1">
        <w:r>
          <w:rPr>
            <w:rStyle w:val="ab"/>
            <w:rFonts w:ascii="楷体" w:eastAsia="楷体" w:hAnsi="楷体" w:cs="楷体" w:hint="eastAsia"/>
          </w:rPr>
          <w:t>（一）服务网操作部分</w:t>
        </w:r>
        <w:r>
          <w:tab/>
        </w:r>
        <w:r>
          <w:fldChar w:fldCharType="begin"/>
        </w:r>
        <w:r>
          <w:instrText xml:space="preserve"> PAGEREF _Toc521420120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FD66DB" w:rsidRDefault="00720D7C">
      <w:pPr>
        <w:pStyle w:val="TOC3"/>
        <w:tabs>
          <w:tab w:val="left" w:pos="1050"/>
          <w:tab w:val="right" w:leader="dot" w:pos="9231"/>
        </w:tabs>
        <w:rPr>
          <w:rFonts w:asciiTheme="minorHAnsi" w:eastAsiaTheme="minorEastAsia" w:hAnsiTheme="minorHAnsi" w:cstheme="minorBidi"/>
          <w:i w:val="0"/>
          <w:sz w:val="21"/>
        </w:rPr>
      </w:pPr>
      <w:hyperlink w:anchor="_Toc521420121" w:history="1">
        <w:r>
          <w:rPr>
            <w:rStyle w:val="ab"/>
            <w:rFonts w:ascii="仿宋" w:eastAsia="仿宋" w:hAnsi="仿宋" w:cs="仿宋"/>
          </w:rPr>
          <w:t>1.</w:t>
        </w:r>
        <w:r>
          <w:rPr>
            <w:rFonts w:asciiTheme="minorHAnsi" w:eastAsiaTheme="minorEastAsia" w:hAnsiTheme="minorHAnsi" w:cstheme="minorBidi"/>
            <w:i w:val="0"/>
            <w:sz w:val="21"/>
          </w:rPr>
          <w:tab/>
        </w:r>
        <w:r>
          <w:rPr>
            <w:rStyle w:val="ab"/>
            <w:rFonts w:ascii="仿宋" w:eastAsia="仿宋" w:hAnsi="仿宋" w:cs="仿宋" w:hint="eastAsia"/>
          </w:rPr>
          <w:t>目录内采购</w:t>
        </w:r>
        <w:r>
          <w:tab/>
        </w:r>
        <w:r>
          <w:fldChar w:fldCharType="begin"/>
        </w:r>
        <w:r>
          <w:instrText xml:space="preserve"> PAGEREF _Toc521420121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FD66DB" w:rsidRDefault="00720D7C">
      <w:pPr>
        <w:pStyle w:val="TOC3"/>
        <w:tabs>
          <w:tab w:val="left" w:pos="1050"/>
          <w:tab w:val="right" w:leader="dot" w:pos="9231"/>
        </w:tabs>
        <w:rPr>
          <w:rFonts w:asciiTheme="minorHAnsi" w:eastAsiaTheme="minorEastAsia" w:hAnsiTheme="minorHAnsi" w:cstheme="minorBidi"/>
          <w:i w:val="0"/>
          <w:sz w:val="21"/>
        </w:rPr>
      </w:pPr>
      <w:hyperlink w:anchor="_Toc521420122" w:history="1">
        <w:r>
          <w:rPr>
            <w:rStyle w:val="ab"/>
            <w:rFonts w:ascii="仿宋" w:eastAsia="仿宋" w:hAnsi="仿宋" w:cs="仿宋"/>
          </w:rPr>
          <w:t>2.</w:t>
        </w:r>
        <w:r>
          <w:rPr>
            <w:rFonts w:asciiTheme="minorHAnsi" w:eastAsiaTheme="minorEastAsia" w:hAnsiTheme="minorHAnsi" w:cstheme="minorBidi"/>
            <w:i w:val="0"/>
            <w:sz w:val="21"/>
          </w:rPr>
          <w:tab/>
        </w:r>
        <w:r>
          <w:rPr>
            <w:rStyle w:val="ab"/>
            <w:rFonts w:ascii="仿宋" w:eastAsia="仿宋" w:hAnsi="仿宋" w:cs="仿宋" w:hint="eastAsia"/>
          </w:rPr>
          <w:t>服务类采购或目录外采购</w:t>
        </w:r>
        <w:r>
          <w:tab/>
        </w:r>
        <w:r>
          <w:fldChar w:fldCharType="begin"/>
        </w:r>
        <w:r>
          <w:instrText xml:space="preserve"> PAGE</w:instrText>
        </w:r>
        <w:r>
          <w:instrText xml:space="preserve">REF _Toc521420122 \h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FD66DB" w:rsidRDefault="00720D7C">
      <w:pPr>
        <w:pStyle w:val="TOC2"/>
        <w:tabs>
          <w:tab w:val="right" w:leader="dot" w:pos="9231"/>
        </w:tabs>
        <w:rPr>
          <w:rFonts w:asciiTheme="minorHAnsi" w:eastAsiaTheme="minorEastAsia" w:hAnsiTheme="minorHAnsi" w:cstheme="minorBidi"/>
          <w:smallCaps w:val="0"/>
          <w:sz w:val="21"/>
        </w:rPr>
      </w:pPr>
      <w:hyperlink w:anchor="_Toc521420123" w:history="1">
        <w:r>
          <w:rPr>
            <w:rStyle w:val="ab"/>
            <w:rFonts w:ascii="楷体" w:eastAsia="楷体" w:hAnsi="楷体" w:cs="楷体" w:hint="eastAsia"/>
          </w:rPr>
          <w:t>（二）日预算系统操作部分</w:t>
        </w:r>
        <w:r>
          <w:tab/>
        </w:r>
        <w:r>
          <w:fldChar w:fldCharType="begin"/>
        </w:r>
        <w:r>
          <w:instrText xml:space="preserve"> PAGEREF _Toc521420123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FD66DB" w:rsidRDefault="00720D7C">
      <w:pPr>
        <w:pStyle w:val="TOC3"/>
        <w:tabs>
          <w:tab w:val="right" w:leader="dot" w:pos="9231"/>
        </w:tabs>
        <w:rPr>
          <w:rFonts w:asciiTheme="minorHAnsi" w:eastAsiaTheme="minorEastAsia" w:hAnsiTheme="minorHAnsi" w:cstheme="minorBidi"/>
          <w:i w:val="0"/>
          <w:sz w:val="21"/>
        </w:rPr>
      </w:pPr>
      <w:hyperlink w:anchor="_Toc521420124" w:history="1">
        <w:r>
          <w:rPr>
            <w:rStyle w:val="ab"/>
            <w:rFonts w:ascii="仿宋" w:eastAsia="仿宋" w:hAnsi="仿宋" w:cs="仿宋"/>
          </w:rPr>
          <w:t>1</w:t>
        </w:r>
        <w:r>
          <w:rPr>
            <w:rStyle w:val="ab"/>
            <w:rFonts w:ascii="仿宋" w:eastAsia="仿宋" w:hAnsi="仿宋" w:cs="仿宋" w:hint="eastAsia"/>
          </w:rPr>
          <w:t>、注意事项</w:t>
        </w:r>
        <w:r>
          <w:tab/>
        </w:r>
        <w:r>
          <w:fldChar w:fldCharType="begin"/>
        </w:r>
        <w:r>
          <w:instrText xml:space="preserve"> PAGEREF _Toc521420124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FD66DB" w:rsidRDefault="00720D7C">
      <w:pPr>
        <w:pStyle w:val="TOC3"/>
        <w:tabs>
          <w:tab w:val="right" w:leader="dot" w:pos="9231"/>
        </w:tabs>
        <w:rPr>
          <w:rFonts w:asciiTheme="minorHAnsi" w:eastAsiaTheme="minorEastAsia" w:hAnsiTheme="minorHAnsi" w:cstheme="minorBidi"/>
          <w:i w:val="0"/>
          <w:sz w:val="21"/>
        </w:rPr>
      </w:pPr>
      <w:hyperlink w:anchor="_Toc521420125" w:history="1">
        <w:r>
          <w:rPr>
            <w:rStyle w:val="ab"/>
            <w:rFonts w:ascii="仿宋" w:eastAsia="仿宋" w:hAnsi="仿宋" w:cs="仿宋"/>
          </w:rPr>
          <w:t>2</w:t>
        </w:r>
        <w:r>
          <w:rPr>
            <w:rStyle w:val="ab"/>
            <w:rFonts w:ascii="仿宋" w:eastAsia="仿宋" w:hAnsi="仿宋" w:cs="仿宋" w:hint="eastAsia"/>
          </w:rPr>
          <w:t>、具体操作</w:t>
        </w:r>
        <w:r>
          <w:tab/>
        </w:r>
        <w:r>
          <w:fldChar w:fldCharType="begin"/>
        </w:r>
        <w:r>
          <w:instrText xml:space="preserve"> PAGEREF _Toc521420125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FD66DB" w:rsidRDefault="00720D7C">
      <w:pPr>
        <w:pStyle w:val="TOC1"/>
        <w:tabs>
          <w:tab w:val="right" w:leader="dot" w:pos="9231"/>
        </w:tabs>
        <w:rPr>
          <w:rFonts w:asciiTheme="minorHAnsi" w:eastAsiaTheme="minorEastAsia" w:hAnsiTheme="minorHAnsi" w:cstheme="minorBidi"/>
          <w:b w:val="0"/>
          <w:caps w:val="0"/>
          <w:sz w:val="21"/>
        </w:rPr>
      </w:pPr>
      <w:hyperlink w:anchor="_Toc521420126" w:history="1">
        <w:r>
          <w:rPr>
            <w:rStyle w:val="ab"/>
            <w:rFonts w:ascii="黑体" w:eastAsia="黑体" w:hAnsi="黑体" w:cs="黑体" w:hint="eastAsia"/>
          </w:rPr>
          <w:t>四、常见问题解答</w:t>
        </w:r>
        <w:r>
          <w:tab/>
        </w:r>
        <w:r>
          <w:fldChar w:fldCharType="begin"/>
        </w:r>
        <w:r>
          <w:instrText xml:space="preserve"> PAGEREF _Toc521420126 \h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FD66DB" w:rsidRDefault="00720D7C">
      <w:pPr>
        <w:pStyle w:val="TOC2"/>
        <w:tabs>
          <w:tab w:val="right" w:leader="dot" w:pos="9231"/>
        </w:tabs>
        <w:rPr>
          <w:rFonts w:asciiTheme="minorHAnsi" w:eastAsiaTheme="minorEastAsia" w:hAnsiTheme="minorHAnsi" w:cstheme="minorBidi"/>
          <w:smallCaps w:val="0"/>
          <w:sz w:val="21"/>
        </w:rPr>
      </w:pPr>
      <w:hyperlink w:anchor="_Toc521420127" w:history="1">
        <w:r>
          <w:rPr>
            <w:rStyle w:val="ab"/>
            <w:rFonts w:ascii="楷体" w:eastAsia="楷体" w:hAnsi="楷体" w:cs="楷体" w:hint="eastAsia"/>
          </w:rPr>
          <w:t>（一）服务网常见问题</w:t>
        </w:r>
        <w:r>
          <w:tab/>
        </w:r>
        <w:r>
          <w:fldChar w:fldCharType="begin"/>
        </w:r>
        <w:r>
          <w:instrText xml:space="preserve"> PAGEREF _Toc521420127 \h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FD66DB" w:rsidRDefault="00720D7C">
      <w:pPr>
        <w:pStyle w:val="TOC2"/>
        <w:tabs>
          <w:tab w:val="right" w:leader="dot" w:pos="9231"/>
        </w:tabs>
        <w:rPr>
          <w:rFonts w:asciiTheme="minorHAnsi" w:eastAsiaTheme="minorEastAsia" w:hAnsiTheme="minorHAnsi" w:cstheme="minorBidi"/>
          <w:smallCaps w:val="0"/>
          <w:sz w:val="21"/>
        </w:rPr>
      </w:pPr>
      <w:hyperlink w:anchor="_Toc521420128" w:history="1">
        <w:r>
          <w:rPr>
            <w:rStyle w:val="ab"/>
            <w:rFonts w:ascii="楷体" w:eastAsia="楷体" w:hAnsi="楷体" w:cs="楷体" w:hint="eastAsia"/>
          </w:rPr>
          <w:t>（二）日预算系统常见问题</w:t>
        </w:r>
        <w:r>
          <w:tab/>
        </w:r>
        <w:r>
          <w:fldChar w:fldCharType="begin"/>
        </w:r>
        <w:r>
          <w:instrText xml:space="preserve"> PAGEREF _Toc521420128 \h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FD66DB" w:rsidRDefault="00720D7C">
      <w:pPr>
        <w:pStyle w:val="TOC1"/>
        <w:tabs>
          <w:tab w:val="right" w:leader="dot" w:pos="9231"/>
        </w:tabs>
        <w:rPr>
          <w:rFonts w:asciiTheme="minorHAnsi" w:eastAsiaTheme="minorEastAsia" w:hAnsiTheme="minorHAnsi" w:cstheme="minorBidi"/>
          <w:b w:val="0"/>
          <w:caps w:val="0"/>
          <w:sz w:val="21"/>
        </w:rPr>
      </w:pPr>
      <w:hyperlink w:anchor="_Toc521420129" w:history="1">
        <w:r>
          <w:rPr>
            <w:rStyle w:val="ab"/>
            <w:rFonts w:ascii="黑体" w:eastAsia="黑体" w:hAnsi="黑体" w:cs="黑体" w:hint="eastAsia"/>
          </w:rPr>
          <w:t>五、客服联系方式</w:t>
        </w:r>
        <w:r>
          <w:tab/>
        </w:r>
        <w:r>
          <w:fldChar w:fldCharType="begin"/>
        </w:r>
        <w:r>
          <w:instrText xml:space="preserve"> PAGEREF _Toc521420129 \h </w:instrText>
        </w:r>
        <w:r>
          <w:fldChar w:fldCharType="separate"/>
        </w:r>
        <w:r>
          <w:t>19</w:t>
        </w:r>
        <w:r>
          <w:fldChar w:fldCharType="end"/>
        </w:r>
      </w:hyperlink>
    </w:p>
    <w:p w:rsidR="00FD66DB" w:rsidRDefault="00720D7C">
      <w:r>
        <w:rPr>
          <w:b/>
          <w:bCs/>
        </w:rPr>
        <w:fldChar w:fldCharType="end"/>
      </w:r>
    </w:p>
    <w:p w:rsidR="00FD66DB" w:rsidRDefault="00FD66DB">
      <w:pPr>
        <w:pStyle w:val="a7"/>
        <w:spacing w:afterLines="50" w:after="163" w:line="560" w:lineRule="exact"/>
        <w:jc w:val="both"/>
        <w:rPr>
          <w:rFonts w:ascii="Calibri Light" w:eastAsia="宋体" w:hAnsi="Calibri Light"/>
          <w:iCs w:val="0"/>
          <w:color w:val="2E74B5"/>
          <w:spacing w:val="0"/>
          <w:sz w:val="28"/>
          <w:szCs w:val="28"/>
        </w:rPr>
      </w:pPr>
    </w:p>
    <w:p w:rsidR="00FD66DB" w:rsidRDefault="00FD66DB">
      <w:pPr>
        <w:pStyle w:val="a7"/>
        <w:spacing w:afterLines="50" w:after="163" w:line="560" w:lineRule="exact"/>
        <w:jc w:val="both"/>
        <w:rPr>
          <w:rFonts w:ascii="宋体" w:eastAsia="宋体" w:hAnsi="宋体"/>
          <w:color w:val="000000"/>
          <w:sz w:val="36"/>
          <w:szCs w:val="36"/>
        </w:rPr>
      </w:pPr>
    </w:p>
    <w:p w:rsidR="00FD66DB" w:rsidRDefault="00FD66DB">
      <w:pPr>
        <w:pStyle w:val="a7"/>
        <w:spacing w:afterLines="50" w:after="163" w:line="560" w:lineRule="exact"/>
        <w:jc w:val="both"/>
        <w:rPr>
          <w:rFonts w:ascii="黑体" w:eastAsia="黑体" w:hAnsi="黑体" w:cs="黑体"/>
          <w:b w:val="0"/>
          <w:bCs w:val="0"/>
          <w:color w:val="000000"/>
          <w:sz w:val="32"/>
          <w:szCs w:val="32"/>
        </w:rPr>
      </w:pPr>
    </w:p>
    <w:p w:rsidR="00FD66DB" w:rsidRDefault="00FD66DB">
      <w:pPr>
        <w:pStyle w:val="a7"/>
        <w:spacing w:afterLines="50" w:after="163" w:line="560" w:lineRule="exact"/>
        <w:jc w:val="both"/>
        <w:rPr>
          <w:rFonts w:ascii="黑体" w:eastAsia="黑体" w:hAnsi="黑体" w:cs="黑体"/>
          <w:b w:val="0"/>
          <w:bCs w:val="0"/>
          <w:color w:val="000000"/>
          <w:sz w:val="32"/>
          <w:szCs w:val="32"/>
        </w:rPr>
        <w:sectPr w:rsidR="00FD66DB">
          <w:pgSz w:w="11906" w:h="16838"/>
          <w:pgMar w:top="1440" w:right="1247" w:bottom="1440" w:left="1418" w:header="851" w:footer="992" w:gutter="0"/>
          <w:pgNumType w:start="1"/>
          <w:cols w:space="720"/>
          <w:docGrid w:type="lines" w:linePitch="326"/>
        </w:sectPr>
      </w:pPr>
    </w:p>
    <w:p w:rsidR="00FD66DB" w:rsidRDefault="00720D7C">
      <w:pPr>
        <w:pStyle w:val="a7"/>
        <w:spacing w:afterLines="50" w:after="156" w:line="560" w:lineRule="exact"/>
        <w:ind w:leftChars="275" w:left="660"/>
        <w:jc w:val="both"/>
        <w:outlineLvl w:val="0"/>
        <w:rPr>
          <w:rFonts w:ascii="黑体" w:eastAsia="黑体" w:hAnsi="黑体" w:cs="黑体"/>
          <w:b w:val="0"/>
          <w:bCs w:val="0"/>
          <w:color w:val="000000"/>
          <w:sz w:val="32"/>
          <w:szCs w:val="32"/>
        </w:rPr>
      </w:pPr>
      <w:bookmarkStart w:id="0" w:name="_Toc519243073"/>
      <w:bookmarkStart w:id="1" w:name="_Toc521420115"/>
      <w:r>
        <w:rPr>
          <w:rFonts w:ascii="黑体" w:eastAsia="黑体" w:hAnsi="黑体" w:cs="黑体" w:hint="eastAsia"/>
          <w:b w:val="0"/>
          <w:bCs w:val="0"/>
          <w:color w:val="000000"/>
          <w:sz w:val="32"/>
          <w:szCs w:val="32"/>
        </w:rPr>
        <w:lastRenderedPageBreak/>
        <w:t>一、基本情况</w:t>
      </w:r>
      <w:bookmarkEnd w:id="0"/>
      <w:bookmarkEnd w:id="1"/>
    </w:p>
    <w:p w:rsidR="00FD66DB" w:rsidRDefault="00720D7C">
      <w:pPr>
        <w:pStyle w:val="a7"/>
        <w:spacing w:afterLines="50" w:after="156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中储粮服务网（以下简称“服务网”）是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集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团公司的电子化采购平台，负责集中采购业务的交易及管理。中储粮资金日预算管理系统（以下简称“日预算系统”）是集团公司资金集中管理信息系统之一，主要负责资金支付的前置审批，目前资金日预算系统的使用范围是山东、南京、安徽、黑龙江、成都、北京、内蒙古、河南、湖南、江西、新疆、吉林、辽宁及北方农业开发有限公司。</w:t>
      </w:r>
    </w:p>
    <w:p w:rsidR="00FD66DB" w:rsidRDefault="00720D7C">
      <w:pPr>
        <w:pStyle w:val="a7"/>
        <w:spacing w:afterLines="50" w:after="156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为了进一步规范业务管理、提高工作效率，集团公司将以上两个系统进行了数据对接，确保两个系统在独立运行的情况下实现数据同步传输。当采购流程完成以后，采购人可以在服务网发起付款申请，相关数据会自动推送到日预算系统；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当日预算系统完成审批并付款以后，会将付款情况反推给服务网。</w:t>
      </w:r>
    </w:p>
    <w:p w:rsidR="00FD66DB" w:rsidRDefault="00720D7C">
      <w:pPr>
        <w:pStyle w:val="a7"/>
        <w:spacing w:afterLines="50" w:after="156" w:line="240" w:lineRule="auto"/>
        <w:ind w:firstLine="240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noProof/>
          <w:color w:val="000000"/>
          <w:sz w:val="32"/>
          <w:szCs w:val="32"/>
        </w:rPr>
        <w:drawing>
          <wp:inline distT="0" distB="0" distL="0" distR="0">
            <wp:extent cx="5534025" cy="3143250"/>
            <wp:effectExtent l="0" t="0" r="9525" b="0"/>
            <wp:docPr id="11" name="图片 11" descr="C:\Users\yan\Pictures\日预算\系统对接.jpg系统对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yan\Pictures\日预算\系统对接.jpg系统对接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DB" w:rsidRDefault="00720D7C">
      <w:pPr>
        <w:pStyle w:val="a7"/>
        <w:spacing w:afterLines="50" w:after="156" w:line="560" w:lineRule="exact"/>
        <w:ind w:leftChars="275" w:left="660"/>
        <w:jc w:val="left"/>
        <w:outlineLvl w:val="0"/>
        <w:rPr>
          <w:rFonts w:ascii="黑体" w:eastAsia="黑体" w:hAnsi="黑体" w:cs="黑体"/>
          <w:b w:val="0"/>
          <w:bCs w:val="0"/>
          <w:color w:val="000000"/>
          <w:sz w:val="32"/>
          <w:szCs w:val="32"/>
        </w:rPr>
      </w:pPr>
      <w:bookmarkStart w:id="2" w:name="_Toc519243074"/>
      <w:bookmarkStart w:id="3" w:name="_Toc521420116"/>
      <w:r>
        <w:rPr>
          <w:rFonts w:ascii="黑体" w:eastAsia="黑体" w:hAnsi="黑体" w:cs="黑体" w:hint="eastAsia"/>
          <w:b w:val="0"/>
          <w:bCs w:val="0"/>
          <w:color w:val="000000"/>
          <w:sz w:val="32"/>
          <w:szCs w:val="32"/>
        </w:rPr>
        <w:lastRenderedPageBreak/>
        <w:t>二、准备工作</w:t>
      </w:r>
      <w:bookmarkEnd w:id="2"/>
      <w:bookmarkEnd w:id="3"/>
    </w:p>
    <w:p w:rsidR="00FD66DB" w:rsidRDefault="00720D7C">
      <w:pPr>
        <w:pStyle w:val="a7"/>
        <w:spacing w:after="0" w:line="560" w:lineRule="exact"/>
        <w:ind w:leftChars="275" w:left="660"/>
        <w:jc w:val="left"/>
        <w:outlineLvl w:val="1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bookmarkStart w:id="4" w:name="_Toc519243075"/>
      <w:bookmarkStart w:id="5" w:name="_Toc521420117"/>
      <w:r>
        <w:rPr>
          <w:rFonts w:ascii="楷体" w:eastAsia="楷体" w:hAnsi="楷体" w:cs="楷体" w:hint="eastAsia"/>
          <w:color w:val="000000"/>
          <w:sz w:val="32"/>
          <w:szCs w:val="32"/>
        </w:rPr>
        <w:t>（一）规范组织架构</w:t>
      </w:r>
      <w:bookmarkEnd w:id="4"/>
      <w:bookmarkEnd w:id="5"/>
    </w:p>
    <w:p w:rsidR="00FD66DB" w:rsidRDefault="00720D7C">
      <w:pPr>
        <w:pStyle w:val="a7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受多方面的原因影响，服务网与日预算系统的单位组织架构并不完全相同。在服务网中，单位管理员可以根据实际情况自行修改、添加、合并、划转、撤销下属单位，而在日预算系统中，单位的组织架构只能由集团公司负责维护。为了保证服务网与日预算系统的单位组织架构完全一致，我们在服务网中增加了单位的“日预算编码”，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该编码只能由集团公司负责修改，没有编码的单位请及时与集团公司联系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，否则不能在线申请付款。</w:t>
      </w:r>
    </w:p>
    <w:p w:rsidR="00FD66DB" w:rsidRDefault="00720D7C">
      <w:pPr>
        <w:pStyle w:val="a7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在服务网用户平台“单位及用户管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理”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 xml:space="preserve">-&gt; 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“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组织机构管理”栏目中可以查看具体信息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,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以北京分公司为例：</w:t>
      </w:r>
    </w:p>
    <w:p w:rsidR="00FD66DB" w:rsidRDefault="00720D7C">
      <w:pPr>
        <w:pStyle w:val="a7"/>
        <w:spacing w:afterLines="50" w:after="156" w:line="240" w:lineRule="auto"/>
        <w:ind w:leftChars="141" w:left="338"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4762500" cy="4905375"/>
            <wp:effectExtent l="0" t="0" r="0" b="9525"/>
            <wp:docPr id="10" name="图片 10" descr="QQ截图2016101013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截图201610101303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DB" w:rsidRDefault="00720D7C">
      <w:pPr>
        <w:pStyle w:val="a7"/>
        <w:spacing w:afterLines="50" w:after="156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在上图显示的机构节点中，有独立法人单位，也有非法人单位，甚至有处室、科室等部门。在采购活动中，合同的甲方名称和发票抬头应保持一致，如果机构名称可作为合同甲方，则定为“独立核算单位”（如分公司、直属库），否则定为“部门”（如部分分库、处室、科室）。</w:t>
      </w:r>
    </w:p>
    <w:p w:rsidR="00FD66DB" w:rsidRDefault="00720D7C">
      <w:pPr>
        <w:pStyle w:val="a7"/>
        <w:spacing w:afterLines="50" w:after="156" w:line="240" w:lineRule="auto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562600" cy="3724275"/>
            <wp:effectExtent l="0" t="0" r="0" b="9525"/>
            <wp:docPr id="9" name="图片 9" descr="C:\Users\yan\Pictures\日预算\单位.jpg单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yan\Pictures\日预算\单位.jpg单位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DB" w:rsidRDefault="00720D7C">
      <w:pPr>
        <w:pStyle w:val="a7"/>
        <w:spacing w:afterLines="50" w:after="156" w:line="560" w:lineRule="exact"/>
        <w:ind w:firstLine="720"/>
        <w:jc w:val="both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在上图中，假如高碑店分库定为“独立核算单位”，则网上形成的合同甲方为“中央储备粮涿州直属库高碑店分库”；如果定为“部门”，则合同的甲方名称为上级单位，即“中央储备粮涿州直属库”。另外，独立核算单位的名称必须要与营业执照中的名称保持一致。目前发现个别单位名称采用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的是缩写，例如“中储粮××直属库”，给合同签订和发票开具造成了不必要的麻烦。</w:t>
      </w:r>
    </w:p>
    <w:p w:rsidR="00FD66DB" w:rsidRDefault="00720D7C">
      <w:pPr>
        <w:pStyle w:val="a7"/>
        <w:spacing w:afterLines="50" w:after="156" w:line="560" w:lineRule="exact"/>
        <w:ind w:leftChars="275" w:left="660"/>
        <w:jc w:val="left"/>
        <w:outlineLvl w:val="1"/>
        <w:rPr>
          <w:rFonts w:ascii="楷体" w:eastAsia="楷体" w:hAnsi="楷体" w:cs="楷体"/>
          <w:color w:val="000000"/>
          <w:sz w:val="32"/>
          <w:szCs w:val="32"/>
        </w:rPr>
      </w:pPr>
      <w:bookmarkStart w:id="6" w:name="_Toc519243076"/>
      <w:bookmarkStart w:id="7" w:name="_Toc521420118"/>
      <w:r>
        <w:rPr>
          <w:rFonts w:ascii="楷体" w:eastAsia="楷体" w:hAnsi="楷体" w:cs="楷体" w:hint="eastAsia"/>
          <w:color w:val="000000"/>
          <w:sz w:val="32"/>
          <w:szCs w:val="32"/>
        </w:rPr>
        <w:t>（二）落实人员责任</w:t>
      </w:r>
      <w:bookmarkEnd w:id="6"/>
      <w:bookmarkEnd w:id="7"/>
    </w:p>
    <w:p w:rsidR="00FD66DB" w:rsidRDefault="00720D7C">
      <w:pPr>
        <w:pStyle w:val="a7"/>
        <w:spacing w:afterLines="50" w:after="156" w:line="560" w:lineRule="exact"/>
        <w:ind w:firstLine="720"/>
        <w:jc w:val="both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不管是服务网还是日预算系统，都应该落实责任人员、明确分工。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保证一人一号、实名操作，不得多人共用一个账号。</w:t>
      </w:r>
    </w:p>
    <w:p w:rsidR="00FD66DB" w:rsidRDefault="00720D7C">
      <w:pPr>
        <w:pStyle w:val="a7"/>
        <w:spacing w:afterLines="50" w:after="156" w:line="240" w:lineRule="auto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676900" cy="367186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人员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67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DB" w:rsidRDefault="00720D7C">
      <w:pPr>
        <w:pStyle w:val="a7"/>
        <w:spacing w:afterLines="50" w:after="156" w:line="560" w:lineRule="exact"/>
        <w:ind w:firstLine="720"/>
        <w:jc w:val="both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在服务网中，单位管理员可以给本单位及下属单位的人员分配账号和权限，并且可以指定他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/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她负责的物资品种。</w:t>
      </w:r>
    </w:p>
    <w:p w:rsidR="00FD66DB" w:rsidRDefault="00720D7C">
      <w:pPr>
        <w:pStyle w:val="a7"/>
        <w:spacing w:afterLines="50" w:after="156" w:line="240" w:lineRule="auto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/>
          <w:b w:val="0"/>
          <w:bCs w:val="0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867400" cy="5248275"/>
            <wp:effectExtent l="19050" t="19050" r="19050" b="285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248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D66DB" w:rsidRDefault="00720D7C">
      <w:pPr>
        <w:pStyle w:val="a7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如果允许该用户在服务网上发起日预算付款申请，请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在用户角色中勾选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“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采购员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”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。</w:t>
      </w:r>
    </w:p>
    <w:p w:rsidR="00FD66DB" w:rsidRDefault="00720D7C">
      <w:pPr>
        <w:pStyle w:val="a7"/>
        <w:spacing w:afterLines="50" w:after="156" w:line="560" w:lineRule="exact"/>
        <w:ind w:firstLine="720"/>
        <w:jc w:val="left"/>
        <w:outlineLvl w:val="0"/>
        <w:rPr>
          <w:rFonts w:ascii="黑体" w:eastAsia="黑体" w:hAnsi="黑体" w:cs="黑体"/>
          <w:b w:val="0"/>
          <w:bCs w:val="0"/>
          <w:color w:val="000000"/>
          <w:sz w:val="32"/>
          <w:szCs w:val="32"/>
        </w:rPr>
      </w:pPr>
      <w:bookmarkStart w:id="8" w:name="_Toc519243077"/>
      <w:bookmarkStart w:id="9" w:name="_Toc521420119"/>
      <w:r>
        <w:rPr>
          <w:rFonts w:ascii="黑体" w:eastAsia="黑体" w:hAnsi="黑体" w:cs="黑体" w:hint="eastAsia"/>
          <w:b w:val="0"/>
          <w:bCs w:val="0"/>
          <w:color w:val="000000"/>
          <w:sz w:val="32"/>
          <w:szCs w:val="32"/>
        </w:rPr>
        <w:t>三、系统操作</w:t>
      </w:r>
      <w:bookmarkEnd w:id="8"/>
      <w:bookmarkEnd w:id="9"/>
    </w:p>
    <w:p w:rsidR="00FD66DB" w:rsidRDefault="00720D7C">
      <w:pPr>
        <w:pStyle w:val="a7"/>
        <w:spacing w:afterLines="50" w:after="156" w:line="560" w:lineRule="exact"/>
        <w:ind w:leftChars="275" w:left="660"/>
        <w:jc w:val="left"/>
        <w:outlineLvl w:val="1"/>
        <w:rPr>
          <w:rFonts w:ascii="楷体" w:eastAsia="楷体" w:hAnsi="楷体" w:cs="楷体"/>
          <w:color w:val="000000"/>
          <w:sz w:val="32"/>
          <w:szCs w:val="32"/>
        </w:rPr>
      </w:pPr>
      <w:bookmarkStart w:id="10" w:name="_Toc519243078"/>
      <w:bookmarkStart w:id="11" w:name="_Toc521420120"/>
      <w:r>
        <w:rPr>
          <w:rFonts w:ascii="楷体" w:eastAsia="楷体" w:hAnsi="楷体" w:cs="楷体" w:hint="eastAsia"/>
          <w:color w:val="000000"/>
          <w:sz w:val="32"/>
          <w:szCs w:val="32"/>
        </w:rPr>
        <w:t>（一）服务网操作部分</w:t>
      </w:r>
      <w:bookmarkEnd w:id="10"/>
      <w:bookmarkEnd w:id="11"/>
    </w:p>
    <w:p w:rsidR="00FD66DB" w:rsidRDefault="00720D7C">
      <w:pPr>
        <w:pStyle w:val="a7"/>
        <w:numPr>
          <w:ilvl w:val="0"/>
          <w:numId w:val="2"/>
        </w:numPr>
        <w:spacing w:afterLines="50" w:after="156" w:line="560" w:lineRule="exact"/>
        <w:jc w:val="left"/>
        <w:outlineLvl w:val="2"/>
        <w:rPr>
          <w:rFonts w:ascii="仿宋" w:eastAsia="仿宋" w:hAnsi="仿宋" w:cs="仿宋"/>
          <w:color w:val="000000"/>
          <w:sz w:val="32"/>
          <w:szCs w:val="32"/>
        </w:rPr>
      </w:pPr>
      <w:bookmarkStart w:id="12" w:name="_Toc519243079"/>
      <w:bookmarkStart w:id="13" w:name="_Toc521420121"/>
      <w:r>
        <w:rPr>
          <w:rFonts w:ascii="仿宋" w:eastAsia="仿宋" w:hAnsi="仿宋" w:cs="仿宋" w:hint="eastAsia"/>
          <w:color w:val="000000"/>
          <w:sz w:val="32"/>
          <w:szCs w:val="32"/>
        </w:rPr>
        <w:t>目录内</w:t>
      </w:r>
      <w:r>
        <w:rPr>
          <w:rFonts w:ascii="仿宋" w:eastAsia="仿宋" w:hAnsi="仿宋" w:cs="仿宋"/>
          <w:color w:val="000000"/>
          <w:sz w:val="32"/>
          <w:szCs w:val="32"/>
        </w:rPr>
        <w:t>采购</w:t>
      </w:r>
      <w:bookmarkEnd w:id="12"/>
      <w:bookmarkEnd w:id="13"/>
    </w:p>
    <w:p w:rsidR="00FD66DB" w:rsidRDefault="00720D7C">
      <w:pPr>
        <w:pStyle w:val="a7"/>
        <w:numPr>
          <w:ilvl w:val="0"/>
          <w:numId w:val="3"/>
        </w:numPr>
        <w:spacing w:afterLines="50" w:after="156" w:line="560" w:lineRule="exact"/>
        <w:jc w:val="left"/>
        <w:outlineLvl w:val="3"/>
        <w:rPr>
          <w:rFonts w:ascii="仿宋" w:eastAsia="仿宋" w:hAnsi="仿宋" w:cs="仿宋"/>
          <w:b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color w:val="000000"/>
          <w:sz w:val="32"/>
          <w:szCs w:val="32"/>
        </w:rPr>
        <w:t>申请付款</w:t>
      </w:r>
    </w:p>
    <w:p w:rsidR="00FD66DB" w:rsidRDefault="00720D7C">
      <w:pPr>
        <w:pStyle w:val="a7"/>
        <w:spacing w:afterLines="50" w:after="156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当订单状态生效并且录入了发票号（确保收到发票并核对无误）以后，订单的状态会变为“等待付款”。</w:t>
      </w:r>
    </w:p>
    <w:p w:rsidR="00FD66DB" w:rsidRDefault="00720D7C">
      <w:pPr>
        <w:pStyle w:val="a7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lastRenderedPageBreak/>
        <w:fldChar w:fldCharType="begin"/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instrText xml:space="preserve"> </w:instrTex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instrText>eq \o\ac(</w:instrTex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instrText>○</w:instrTex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instrText>,1)</w:instrTex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fldChar w:fldCharType="end"/>
      </w:r>
      <w:r>
        <w:rPr>
          <w:rFonts w:ascii="仿宋" w:eastAsia="仿宋" w:hAnsi="仿宋" w:cs="仿宋" w:hint="eastAsia"/>
          <w:bCs w:val="0"/>
          <w:color w:val="000000"/>
          <w:sz w:val="32"/>
          <w:szCs w:val="32"/>
        </w:rPr>
        <w:t>对于从来没有申请付款的订单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，可以在用户平台打开“目录内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采购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”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-&gt;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“申请付款”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-&gt;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“未付款的订单”栏目：</w:t>
      </w:r>
    </w:p>
    <w:p w:rsidR="00FD66DB" w:rsidRDefault="00720D7C">
      <w:pPr>
        <w:pStyle w:val="a7"/>
        <w:spacing w:after="0" w:line="240" w:lineRule="auto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/>
          <w:b w:val="0"/>
          <w:noProof/>
          <w:color w:val="000000"/>
          <w:sz w:val="32"/>
          <w:szCs w:val="32"/>
        </w:rPr>
        <w:drawing>
          <wp:inline distT="0" distB="0" distL="0" distR="0">
            <wp:extent cx="5867400" cy="3562350"/>
            <wp:effectExtent l="19050" t="19050" r="1905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562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D66DB" w:rsidRDefault="00720D7C">
      <w:pPr>
        <w:pStyle w:val="a7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在左边勾选要申请付款的订单，点击“付款”按钮即可。可以勾选一笔或者多笔订单，但是一次只能针对同一个供应商。如果是单笔订单，还可以在订单中心中直接申请。</w:t>
      </w:r>
    </w:p>
    <w:p w:rsidR="00FD66DB" w:rsidRDefault="00FD66DB">
      <w:pPr>
        <w:pStyle w:val="a7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</w:p>
    <w:p w:rsidR="00FD66DB" w:rsidRDefault="00720D7C">
      <w:pPr>
        <w:pStyle w:val="a7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正常情况下，系统会弹出一个选择对话框，点击“日预算系统支付”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下面的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“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我要申请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”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按钮进入制单页面，如下图所示。如果之前已经通过其他渠道付款，请点击“我已付款”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下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面的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“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我要录入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”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按钮，登记相关情况。</w:t>
      </w:r>
    </w:p>
    <w:p w:rsidR="00FD66DB" w:rsidRDefault="00720D7C">
      <w:pPr>
        <w:pStyle w:val="a7"/>
        <w:spacing w:after="0" w:line="240" w:lineRule="auto"/>
        <w:ind w:firstLineChars="70" w:firstLine="224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/>
          <w:b w:val="0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173845" cy="2461260"/>
            <wp:effectExtent l="12700" t="12700" r="825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工作文件索引\信息化建设\日预算系统开发\日预算系统对接演示\20181128全系统推广演示\3.png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845" cy="24612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D66DB" w:rsidRDefault="00720D7C">
      <w:pPr>
        <w:pStyle w:val="a7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在申请付款的制单页面，需要按要求填写以下相关内容：</w:t>
      </w:r>
    </w:p>
    <w:p w:rsidR="00FD66DB" w:rsidRDefault="00720D7C">
      <w:pPr>
        <w:pStyle w:val="a7"/>
        <w:spacing w:after="0" w:line="240" w:lineRule="auto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/>
          <w:b w:val="0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867400" cy="5810250"/>
            <wp:effectExtent l="19050" t="19050" r="19050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810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D66DB" w:rsidRDefault="00720D7C">
      <w:pPr>
        <w:pStyle w:val="a7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在上图显示的页面中，系统会自动调取供应商（收款方）注册时填写的开户行名称、银行账号、户名等信息，这些信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息难免会有笔误、变更等情况，请提前与供应商核实。</w:t>
      </w:r>
    </w:p>
    <w:p w:rsidR="00FD66DB" w:rsidRDefault="00720D7C">
      <w:pPr>
        <w:pStyle w:val="a7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“本次付款金额”默认为订单的金额，如果是多笔订单打包申请支付，则默认是这些订单的金额合计。如果需要分批次付款，只需要修改“本次付款金额”即可，下次再付款时，系统会相应扣减可付款金额。</w:t>
      </w:r>
    </w:p>
    <w:p w:rsidR="00FD66DB" w:rsidRDefault="00720D7C">
      <w:pPr>
        <w:pStyle w:val="a7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lastRenderedPageBreak/>
        <w:t>按照日预算系统给的规定，“期望支付日期”不能是申请当天，也就是说起码要在第二天或者第二天往后。</w:t>
      </w:r>
    </w:p>
    <w:p w:rsidR="00FD66DB" w:rsidRDefault="00720D7C">
      <w:pPr>
        <w:pStyle w:val="a7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如果申请通过“银企直联”的方式付款，“摘要”是银行转账时给对方提供的备注信息，方便收款方查看款项的用途。</w:t>
      </w:r>
    </w:p>
    <w:p w:rsidR="00FD66DB" w:rsidRDefault="00720D7C">
      <w:pPr>
        <w:pStyle w:val="a7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按照银行转账的规定，收款方银行所在省和所在城市也要如实填写。</w:t>
      </w:r>
    </w:p>
    <w:p w:rsidR="00FD66DB" w:rsidRDefault="00720D7C">
      <w:pPr>
        <w:pStyle w:val="a7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请根据财务要求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上传相关附件，例如：发票、出入库单据等。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填写完毕后，点击“保存”按钮，申请信息会推送到日预算系统。</w:t>
      </w:r>
    </w:p>
    <w:p w:rsidR="00FD66DB" w:rsidRDefault="00720D7C">
      <w:pPr>
        <w:pStyle w:val="a7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fldChar w:fldCharType="begin"/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instrText xml:space="preserve"> </w:instrTex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instrText>eq \o\ac(</w:instrTex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instrText>○</w:instrTex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instrText>,2)</w:instrTex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fldChar w:fldCharType="end"/>
      </w:r>
      <w:r>
        <w:rPr>
          <w:rFonts w:ascii="仿宋" w:eastAsia="仿宋" w:hAnsi="仿宋" w:cs="仿宋" w:hint="eastAsia"/>
          <w:bCs w:val="0"/>
          <w:color w:val="000000"/>
          <w:sz w:val="32"/>
          <w:szCs w:val="32"/>
        </w:rPr>
        <w:t>对于原来已经部分付款的订单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，只能在原来付款记录上申请继续付款。在用户平台打开“目录内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采购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”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-&gt;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“申请付款”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-&gt;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“申请付款记录”栏目，找到原来的付款记录，点击“继续付款”按钮，继续申请支付剩余款项。其他操作与前面相同，这里不再重复。</w:t>
      </w:r>
    </w:p>
    <w:p w:rsidR="00FD66DB" w:rsidRDefault="00720D7C">
      <w:pPr>
        <w:pStyle w:val="a7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对于以前多笔订单打包申请支付的，只能在原来打包的基础上继续申请，不能将这些订单拆散或者重新组合后再申请。举例说明：假如有同一家供应商的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A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、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B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、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C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三笔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订单，金额合计为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20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万元。原来申请支付了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5%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（即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1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万元）的首付款，那么余下的尾款只能是这三笔订单一起申请支付，不能单笔支付或者再与其他订单合并支付。</w:t>
      </w:r>
    </w:p>
    <w:p w:rsidR="00FD66DB" w:rsidRDefault="00720D7C">
      <w:pPr>
        <w:pStyle w:val="a7"/>
        <w:spacing w:after="0" w:line="240" w:lineRule="auto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/>
          <w:b w:val="0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857875" cy="2990850"/>
            <wp:effectExtent l="19050" t="19050" r="28575" b="190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990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D66DB" w:rsidRDefault="00720D7C">
      <w:pPr>
        <w:pStyle w:val="a7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以上的操作包括了四种情况，分别是“单笔订单一次性付款、单笔订单分批次付款、多笔订单一次性付款、多笔订单分批次付款”，采购人可以根据实际情况灵活运用。</w:t>
      </w:r>
    </w:p>
    <w:p w:rsidR="00FD66DB" w:rsidRDefault="00720D7C">
      <w:pPr>
        <w:pStyle w:val="a7"/>
        <w:numPr>
          <w:ilvl w:val="0"/>
          <w:numId w:val="4"/>
        </w:numPr>
        <w:spacing w:afterLines="50" w:after="156" w:line="560" w:lineRule="exact"/>
        <w:jc w:val="left"/>
        <w:outlineLvl w:val="3"/>
        <w:rPr>
          <w:rFonts w:ascii="仿宋" w:eastAsia="仿宋" w:hAnsi="仿宋" w:cs="仿宋"/>
          <w:b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color w:val="000000"/>
          <w:sz w:val="32"/>
          <w:szCs w:val="32"/>
        </w:rPr>
        <w:t>查看付款进度</w:t>
      </w:r>
    </w:p>
    <w:p w:rsidR="00FD66DB" w:rsidRDefault="00720D7C">
      <w:pPr>
        <w:pStyle w:val="a7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采购人发起付款申请以后，申请信息和订单信息会推送到日预算系统。待日预算系统审批通过并支付后，系统会将支付结果反推给服务网。因此，通过服务网和日预算系统都可以查看到付款进度，无论支付成功或者失败，都可以查询到具体信息。当然，不同银行的反馈结果格式可能会不尽相同。</w:t>
      </w:r>
    </w:p>
    <w:p w:rsidR="00FD66DB" w:rsidRDefault="00720D7C">
      <w:pPr>
        <w:pStyle w:val="a7"/>
        <w:spacing w:after="0" w:line="560" w:lineRule="exact"/>
        <w:ind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支付成功后，订单的状态会由原来的“等待付款”变为“已付款”或者“部分付款”。</w:t>
      </w:r>
    </w:p>
    <w:p w:rsidR="00FD66DB" w:rsidRDefault="00720D7C">
      <w:pPr>
        <w:pStyle w:val="a7"/>
        <w:spacing w:after="0" w:line="240" w:lineRule="auto"/>
        <w:ind w:rightChars="-49" w:right="-118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800725" cy="3495675"/>
            <wp:effectExtent l="0" t="0" r="9525" b="9525"/>
            <wp:docPr id="2" name="图片 2" descr="J:\操作手册截图\22.pn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J:\操作手册截图\22.png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D66DB" w:rsidRDefault="00720D7C">
      <w:pPr>
        <w:pStyle w:val="a7"/>
        <w:numPr>
          <w:ilvl w:val="0"/>
          <w:numId w:val="2"/>
        </w:numPr>
        <w:spacing w:afterLines="50" w:after="156" w:line="560" w:lineRule="exact"/>
        <w:jc w:val="left"/>
        <w:outlineLvl w:val="2"/>
        <w:rPr>
          <w:rFonts w:ascii="仿宋" w:eastAsia="仿宋" w:hAnsi="仿宋" w:cs="仿宋"/>
          <w:color w:val="000000"/>
          <w:sz w:val="32"/>
          <w:szCs w:val="32"/>
        </w:rPr>
      </w:pPr>
      <w:bookmarkStart w:id="14" w:name="_Toc519243080"/>
      <w:bookmarkStart w:id="15" w:name="_Toc521420122"/>
      <w:r>
        <w:rPr>
          <w:rFonts w:ascii="仿宋" w:eastAsia="仿宋" w:hAnsi="仿宋" w:cs="仿宋"/>
          <w:color w:val="000000"/>
          <w:sz w:val="32"/>
          <w:szCs w:val="32"/>
        </w:rPr>
        <w:t>服务类采购或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目录外</w:t>
      </w:r>
      <w:r>
        <w:rPr>
          <w:rFonts w:ascii="仿宋" w:eastAsia="仿宋" w:hAnsi="仿宋" w:cs="仿宋"/>
          <w:color w:val="000000"/>
          <w:sz w:val="32"/>
          <w:szCs w:val="32"/>
        </w:rPr>
        <w:t>采购</w:t>
      </w:r>
      <w:bookmarkEnd w:id="14"/>
      <w:bookmarkEnd w:id="15"/>
    </w:p>
    <w:p w:rsidR="00FD66DB" w:rsidRDefault="00720D7C">
      <w:pPr>
        <w:pStyle w:val="a7"/>
        <w:spacing w:after="0" w:line="240" w:lineRule="auto"/>
        <w:ind w:rightChars="-49" w:right="-118"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当订单状态生效并且录入了发票号（确保收到发票并核对无误）以后，订单的状态会变为“等待付款”。</w:t>
      </w:r>
    </w:p>
    <w:p w:rsidR="00FD66DB" w:rsidRDefault="00720D7C">
      <w:pPr>
        <w:pStyle w:val="a7"/>
        <w:spacing w:after="0" w:line="240" w:lineRule="auto"/>
        <w:ind w:rightChars="-49" w:right="-118" w:firstLine="720"/>
        <w:jc w:val="left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在用户平台打开“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服务类采购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”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（或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“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目录外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采购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”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）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-&gt;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“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服务类采购项目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”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（或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“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目录外采购项目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”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）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栏目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，找到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要申请付款的订单，点击“付款”按钮即可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。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其他操作与前面相同，这里不再重复</w:t>
      </w:r>
      <w:r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  <w:t>。</w:t>
      </w:r>
    </w:p>
    <w:p w:rsidR="00FD66DB" w:rsidRDefault="00720D7C">
      <w:pPr>
        <w:pStyle w:val="a7"/>
        <w:spacing w:after="0" w:line="240" w:lineRule="auto"/>
        <w:ind w:rightChars="-49" w:right="-118"/>
        <w:rPr>
          <w:rFonts w:ascii="楷体" w:eastAsia="楷体" w:hAnsi="楷体" w:cs="楷体"/>
          <w:color w:val="000000"/>
          <w:sz w:val="32"/>
          <w:szCs w:val="32"/>
        </w:rPr>
      </w:pPr>
      <w:r>
        <w:rPr>
          <w:rFonts w:ascii="楷体" w:eastAsia="楷体" w:hAnsi="楷体" w:cs="楷体"/>
          <w:noProof/>
          <w:color w:val="000000"/>
          <w:sz w:val="32"/>
          <w:szCs w:val="32"/>
        </w:rPr>
        <w:drawing>
          <wp:inline distT="0" distB="0" distL="0" distR="0">
            <wp:extent cx="5867400" cy="2162175"/>
            <wp:effectExtent l="19050" t="19050" r="19050" b="285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162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D66DB" w:rsidRDefault="00720D7C">
      <w:pPr>
        <w:pStyle w:val="a7"/>
        <w:spacing w:afterLines="50" w:after="156" w:line="560" w:lineRule="exact"/>
        <w:ind w:leftChars="275" w:left="660"/>
        <w:jc w:val="left"/>
        <w:outlineLvl w:val="1"/>
        <w:rPr>
          <w:rFonts w:ascii="楷体" w:eastAsia="楷体" w:hAnsi="楷体" w:cs="楷体"/>
          <w:color w:val="000000"/>
          <w:sz w:val="32"/>
          <w:szCs w:val="32"/>
        </w:rPr>
      </w:pPr>
      <w:bookmarkStart w:id="16" w:name="_Toc521420123"/>
      <w:r>
        <w:rPr>
          <w:rFonts w:ascii="楷体" w:eastAsia="楷体" w:hAnsi="楷体" w:cs="楷体" w:hint="eastAsia"/>
          <w:color w:val="000000"/>
          <w:sz w:val="32"/>
          <w:szCs w:val="32"/>
        </w:rPr>
        <w:lastRenderedPageBreak/>
        <w:t>（二）日预算系统操作部分</w:t>
      </w:r>
      <w:bookmarkEnd w:id="16"/>
    </w:p>
    <w:p w:rsidR="00FD66DB" w:rsidRDefault="00720D7C">
      <w:pPr>
        <w:pStyle w:val="a7"/>
        <w:spacing w:afterLines="50" w:after="156" w:line="560" w:lineRule="exact"/>
        <w:ind w:left="1320"/>
        <w:jc w:val="left"/>
        <w:outlineLvl w:val="2"/>
        <w:rPr>
          <w:rFonts w:ascii="仿宋" w:eastAsia="仿宋" w:hAnsi="仿宋" w:cs="仿宋"/>
          <w:color w:val="000000"/>
          <w:sz w:val="32"/>
          <w:szCs w:val="32"/>
        </w:rPr>
      </w:pPr>
      <w:bookmarkStart w:id="17" w:name="_Toc521420124"/>
      <w:r>
        <w:rPr>
          <w:rFonts w:ascii="仿宋" w:eastAsia="仿宋" w:hAnsi="仿宋" w:cs="仿宋" w:hint="eastAsia"/>
          <w:color w:val="000000"/>
          <w:sz w:val="32"/>
          <w:szCs w:val="32"/>
        </w:rPr>
        <w:t>1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、注意事项</w:t>
      </w:r>
      <w:bookmarkEnd w:id="17"/>
    </w:p>
    <w:p w:rsidR="00FD66DB" w:rsidRDefault="00720D7C">
      <w:pPr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sz w:val="32"/>
          <w:szCs w:val="32"/>
        </w:rPr>
        <w:t>从服务网推送过来的单据，会自动生成日预算系统中的“资产及物资采购申报”单据，并且会自动提交给“资产物资采购申报主管”，</w:t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</w:rPr>
        <w:t>资产物资采购申报主管是日预算系统中的第一办理人，由资产物资采购申报主管在</w:t>
      </w:r>
      <w:r>
        <w:rPr>
          <w:rFonts w:ascii="仿宋" w:eastAsia="仿宋" w:hAnsi="仿宋" w:cs="仿宋" w:hint="eastAsia"/>
          <w:b/>
          <w:sz w:val="32"/>
          <w:szCs w:val="32"/>
        </w:rPr>
        <w:t>待办任务</w:t>
      </w:r>
      <w:r>
        <w:rPr>
          <w:rFonts w:ascii="仿宋" w:eastAsia="仿宋" w:hAnsi="仿宋" w:cs="仿宋" w:hint="eastAsia"/>
          <w:sz w:val="32"/>
          <w:szCs w:val="32"/>
        </w:rPr>
        <w:t>中进行编辑、审批。资产物资采购申报主管审批通过后，后续审批及办理流程与之前手工录入的单据一致。示意图：</w:t>
      </w:r>
    </w:p>
    <w:p w:rsidR="00FD66DB" w:rsidRDefault="00720D7C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5019675" cy="19240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DB" w:rsidRDefault="00FD66DB">
      <w:pPr>
        <w:spacing w:line="240" w:lineRule="auto"/>
      </w:pPr>
    </w:p>
    <w:p w:rsidR="00FD66DB" w:rsidRDefault="00720D7C">
      <w:pPr>
        <w:spacing w:line="560" w:lineRule="exac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推送过来的单据特点：</w:t>
      </w:r>
    </w:p>
    <w:p w:rsidR="00FD66DB" w:rsidRDefault="00720D7C">
      <w:pPr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）不允许制单人进行修改、删除，审批退回的单据会自动作废。</w:t>
      </w:r>
    </w:p>
    <w:p w:rsidR="00FD66DB" w:rsidRDefault="00720D7C">
      <w:pPr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）资产物资采购申报主管审批单据时，必须修改申请部门，否则不允许审批通过。界面如下：</w:t>
      </w:r>
    </w:p>
    <w:p w:rsidR="00FD66DB" w:rsidRDefault="00720D7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6850" cy="25622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DB" w:rsidRDefault="00720D7C">
      <w:pPr>
        <w:spacing w:line="560" w:lineRule="exact"/>
        <w:ind w:firstLineChars="225" w:firstLine="72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申请部门：</w:t>
      </w:r>
      <w:r>
        <w:rPr>
          <w:rFonts w:ascii="仿宋" w:eastAsia="仿宋" w:hAnsi="仿宋" w:cs="仿宋" w:hint="eastAsia"/>
          <w:sz w:val="32"/>
          <w:szCs w:val="32"/>
        </w:rPr>
        <w:t>默认“支付平台”。</w:t>
      </w:r>
    </w:p>
    <w:p w:rsidR="00FD66DB" w:rsidRDefault="00720D7C">
      <w:pPr>
        <w:spacing w:line="560" w:lineRule="exact"/>
        <w:ind w:firstLineChars="225" w:firstLine="7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【说明】：为实现与</w:t>
      </w:r>
      <w:r>
        <w:rPr>
          <w:rFonts w:ascii="仿宋" w:eastAsia="仿宋" w:hAnsi="仿宋" w:cs="仿宋" w:hint="eastAsia"/>
          <w:sz w:val="32"/>
          <w:szCs w:val="32"/>
        </w:rPr>
        <w:t>服务网</w:t>
      </w:r>
      <w:r>
        <w:rPr>
          <w:rFonts w:ascii="仿宋" w:eastAsia="仿宋" w:hAnsi="仿宋" w:cs="仿宋" w:hint="eastAsia"/>
          <w:sz w:val="32"/>
          <w:szCs w:val="32"/>
        </w:rPr>
        <w:t>对接，浪潮工程师会在每个单位下增加一个虚拟部门——“支付平台”，核算人员定义时不可将员工定义到此部门下。</w:t>
      </w:r>
    </w:p>
    <w:p w:rsidR="00FD66DB" w:rsidRDefault="00720D7C">
      <w:pPr>
        <w:spacing w:line="560" w:lineRule="exact"/>
        <w:ind w:firstLineChars="225" w:firstLine="72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申请人：</w:t>
      </w:r>
      <w:r>
        <w:rPr>
          <w:rFonts w:ascii="仿宋" w:eastAsia="仿宋" w:hAnsi="仿宋" w:cs="仿宋" w:hint="eastAsia"/>
          <w:sz w:val="32"/>
          <w:szCs w:val="32"/>
        </w:rPr>
        <w:t>与</w:t>
      </w:r>
      <w:r>
        <w:rPr>
          <w:rFonts w:ascii="仿宋" w:eastAsia="仿宋" w:hAnsi="仿宋" w:cs="仿宋" w:hint="eastAsia"/>
          <w:sz w:val="32"/>
          <w:szCs w:val="32"/>
        </w:rPr>
        <w:t>服务网</w:t>
      </w:r>
      <w:r>
        <w:rPr>
          <w:rFonts w:ascii="仿宋" w:eastAsia="仿宋" w:hAnsi="仿宋" w:cs="仿宋" w:hint="eastAsia"/>
          <w:sz w:val="32"/>
          <w:szCs w:val="32"/>
        </w:rPr>
        <w:t>制单人一致。</w:t>
      </w:r>
    </w:p>
    <w:p w:rsidR="00FD66DB" w:rsidRDefault="00720D7C">
      <w:pPr>
        <w:spacing w:line="560" w:lineRule="exact"/>
        <w:ind w:firstLineChars="225" w:firstLine="7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说明：必须保证在日预算系统的“核算人员定义”中已经定义了此员工（制单人）。</w:t>
      </w:r>
    </w:p>
    <w:p w:rsidR="00FD66DB" w:rsidRDefault="00720D7C">
      <w:pPr>
        <w:spacing w:line="560" w:lineRule="exact"/>
        <w:ind w:firstLineChars="225" w:firstLine="72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来源类型：</w:t>
      </w:r>
      <w:r>
        <w:rPr>
          <w:rFonts w:ascii="仿宋" w:eastAsia="仿宋" w:hAnsi="仿宋" w:cs="仿宋" w:hint="eastAsia"/>
          <w:sz w:val="32"/>
          <w:szCs w:val="32"/>
        </w:rPr>
        <w:t>外部生成。</w:t>
      </w:r>
    </w:p>
    <w:p w:rsidR="00FD66DB" w:rsidRDefault="00720D7C">
      <w:pPr>
        <w:spacing w:line="560" w:lineRule="exact"/>
        <w:ind w:firstLineChars="225" w:firstLine="7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说明：外部生成即</w:t>
      </w:r>
      <w:r>
        <w:rPr>
          <w:rFonts w:ascii="仿宋" w:eastAsia="仿宋" w:hAnsi="仿宋" w:cs="仿宋" w:hint="eastAsia"/>
          <w:sz w:val="32"/>
          <w:szCs w:val="32"/>
        </w:rPr>
        <w:t>服务网</w:t>
      </w:r>
      <w:r>
        <w:rPr>
          <w:rFonts w:ascii="仿宋" w:eastAsia="仿宋" w:hAnsi="仿宋" w:cs="仿宋" w:hint="eastAsia"/>
          <w:sz w:val="32"/>
          <w:szCs w:val="32"/>
        </w:rPr>
        <w:t>推送过来的单据，不允许修改、删除。</w:t>
      </w:r>
    </w:p>
    <w:p w:rsidR="00FD66DB" w:rsidRDefault="00720D7C">
      <w:pPr>
        <w:pStyle w:val="a7"/>
        <w:spacing w:afterLines="50" w:after="156" w:line="560" w:lineRule="exact"/>
        <w:ind w:left="1320"/>
        <w:jc w:val="left"/>
        <w:outlineLvl w:val="2"/>
        <w:rPr>
          <w:rFonts w:ascii="仿宋" w:eastAsia="仿宋" w:hAnsi="仿宋" w:cs="仿宋"/>
          <w:color w:val="000000"/>
          <w:sz w:val="32"/>
          <w:szCs w:val="32"/>
        </w:rPr>
      </w:pPr>
      <w:bookmarkStart w:id="18" w:name="_Toc521420125"/>
      <w:r>
        <w:rPr>
          <w:rFonts w:ascii="仿宋" w:eastAsia="仿宋" w:hAnsi="仿宋" w:cs="仿宋" w:hint="eastAsia"/>
          <w:color w:val="000000"/>
          <w:sz w:val="32"/>
          <w:szCs w:val="32"/>
        </w:rPr>
        <w:t>2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、具体操作</w:t>
      </w:r>
      <w:bookmarkEnd w:id="18"/>
    </w:p>
    <w:p w:rsidR="00FD66DB" w:rsidRDefault="00720D7C">
      <w:pPr>
        <w:pStyle w:val="Style1"/>
        <w:spacing w:line="560" w:lineRule="exact"/>
        <w:ind w:firstLineChars="0" w:firstLine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sz w:val="32"/>
          <w:szCs w:val="32"/>
        </w:rPr>
        <w:t>单据推送到日预算系统后，操作人主要是</w:t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</w:rPr>
        <w:t>“资产物资采购申报主管”。操作步骤如下：</w:t>
      </w:r>
    </w:p>
    <w:p w:rsidR="00FD66DB" w:rsidRDefault="00720D7C">
      <w:pPr>
        <w:pStyle w:val="Style1"/>
        <w:spacing w:line="560" w:lineRule="exact"/>
        <w:ind w:firstLineChars="0" w:firstLine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）资产物资采购申报主管进入</w:t>
      </w:r>
      <w:r>
        <w:rPr>
          <w:rFonts w:ascii="仿宋" w:eastAsia="仿宋" w:hAnsi="仿宋" w:cs="仿宋" w:hint="eastAsia"/>
          <w:b/>
          <w:sz w:val="32"/>
          <w:szCs w:val="32"/>
        </w:rPr>
        <w:t>待办任务</w:t>
      </w:r>
      <w:r>
        <w:rPr>
          <w:rFonts w:ascii="仿宋" w:eastAsia="仿宋" w:hAnsi="仿宋" w:cs="仿宋" w:hint="eastAsia"/>
          <w:sz w:val="32"/>
          <w:szCs w:val="32"/>
        </w:rPr>
        <w:t>，找到推送过来的单据，点击按钮【审批单据】。</w:t>
      </w:r>
    </w:p>
    <w:p w:rsidR="00FD66DB" w:rsidRDefault="00720D7C">
      <w:pPr>
        <w:pStyle w:val="Style1"/>
        <w:spacing w:line="560" w:lineRule="exact"/>
        <w:ind w:firstLineChars="0" w:firstLine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）点击【编辑】，修改“申请部门”，选择与制单人相对应的部门。</w:t>
      </w:r>
    </w:p>
    <w:p w:rsidR="00FD66DB" w:rsidRDefault="00720D7C">
      <w:pPr>
        <w:pStyle w:val="Style1"/>
        <w:spacing w:line="560" w:lineRule="exact"/>
        <w:ind w:firstLineChars="0" w:firstLine="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）如果结算方式是“银企直联”，还需补充支付明细区信息：发送方式、对公对私、付款账户。编辑确认无误后，点击【保存】，然后进行审批。</w:t>
      </w:r>
    </w:p>
    <w:p w:rsidR="00FD66DB" w:rsidRDefault="00720D7C">
      <w:pPr>
        <w:pStyle w:val="Style1"/>
        <w:spacing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648325" cy="31527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D66DB" w:rsidRDefault="00720D7C">
      <w:pPr>
        <w:spacing w:line="560" w:lineRule="exact"/>
        <w:rPr>
          <w:rFonts w:ascii="仿宋" w:eastAsia="仿宋" w:hAnsi="仿宋" w:cs="仿宋"/>
          <w:color w:val="0000FF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sz w:val="32"/>
          <w:szCs w:val="32"/>
        </w:rPr>
        <w:t>后续审批及办理步骤与手工录入的单据一致，此处不再赘述。</w:t>
      </w:r>
    </w:p>
    <w:p w:rsidR="00FD66DB" w:rsidRDefault="00FD66DB">
      <w:pPr>
        <w:spacing w:line="560" w:lineRule="exact"/>
        <w:ind w:firstLineChars="225" w:firstLine="768"/>
        <w:rPr>
          <w:rFonts w:ascii="楷体" w:eastAsia="楷体" w:hAnsi="楷体" w:cs="楷体"/>
          <w:b/>
          <w:bCs/>
          <w:iCs/>
          <w:color w:val="000000"/>
          <w:spacing w:val="10"/>
          <w:kern w:val="0"/>
          <w:sz w:val="32"/>
          <w:szCs w:val="32"/>
        </w:rPr>
      </w:pPr>
    </w:p>
    <w:p w:rsidR="00FD66DB" w:rsidRDefault="00FD66DB">
      <w:pPr>
        <w:spacing w:line="560" w:lineRule="exact"/>
        <w:ind w:firstLineChars="225" w:firstLine="768"/>
        <w:rPr>
          <w:rFonts w:ascii="楷体" w:eastAsia="楷体" w:hAnsi="楷体" w:cs="楷体"/>
          <w:b/>
          <w:bCs/>
          <w:iCs/>
          <w:color w:val="000000"/>
          <w:spacing w:val="10"/>
          <w:kern w:val="0"/>
          <w:sz w:val="32"/>
          <w:szCs w:val="32"/>
        </w:rPr>
      </w:pPr>
    </w:p>
    <w:p w:rsidR="00FD66DB" w:rsidRDefault="00720D7C">
      <w:pPr>
        <w:pStyle w:val="a7"/>
        <w:spacing w:beforeLines="50" w:before="156" w:after="0" w:line="560" w:lineRule="exact"/>
        <w:ind w:leftChars="275" w:left="660"/>
        <w:jc w:val="left"/>
        <w:outlineLvl w:val="0"/>
        <w:rPr>
          <w:rFonts w:ascii="黑体" w:eastAsia="黑体" w:hAnsi="黑体" w:cs="黑体"/>
          <w:b w:val="0"/>
          <w:bCs w:val="0"/>
          <w:color w:val="000000"/>
          <w:sz w:val="32"/>
          <w:szCs w:val="32"/>
        </w:rPr>
      </w:pPr>
      <w:bookmarkStart w:id="19" w:name="_Toc519243084"/>
      <w:bookmarkStart w:id="20" w:name="_Toc521420126"/>
      <w:r>
        <w:rPr>
          <w:rFonts w:ascii="黑体" w:eastAsia="黑体" w:hAnsi="黑体" w:cs="黑体" w:hint="eastAsia"/>
          <w:b w:val="0"/>
          <w:bCs w:val="0"/>
          <w:color w:val="000000"/>
          <w:sz w:val="32"/>
          <w:szCs w:val="32"/>
        </w:rPr>
        <w:t>四、常见问题解答</w:t>
      </w:r>
      <w:bookmarkEnd w:id="19"/>
      <w:bookmarkEnd w:id="20"/>
    </w:p>
    <w:p w:rsidR="00FD66DB" w:rsidRDefault="00720D7C">
      <w:pPr>
        <w:pStyle w:val="a7"/>
        <w:spacing w:afterLines="50" w:after="156" w:line="560" w:lineRule="exact"/>
        <w:ind w:leftChars="275" w:left="660"/>
        <w:jc w:val="left"/>
        <w:outlineLvl w:val="1"/>
        <w:rPr>
          <w:rFonts w:ascii="楷体" w:eastAsia="楷体" w:hAnsi="楷体" w:cs="楷体"/>
          <w:color w:val="000000"/>
          <w:sz w:val="32"/>
          <w:szCs w:val="32"/>
        </w:rPr>
      </w:pPr>
      <w:bookmarkStart w:id="21" w:name="_Toc519243085"/>
      <w:bookmarkStart w:id="22" w:name="_Toc521420127"/>
      <w:r>
        <w:rPr>
          <w:rFonts w:ascii="楷体" w:eastAsia="楷体" w:hAnsi="楷体" w:cs="楷体" w:hint="eastAsia"/>
          <w:color w:val="000000"/>
          <w:sz w:val="32"/>
          <w:szCs w:val="32"/>
        </w:rPr>
        <w:t>（一）服务网常见问题</w:t>
      </w:r>
      <w:bookmarkEnd w:id="21"/>
      <w:bookmarkEnd w:id="22"/>
    </w:p>
    <w:p w:rsidR="00FD66DB" w:rsidRDefault="00720D7C">
      <w:pPr>
        <w:spacing w:line="560" w:lineRule="exact"/>
        <w:ind w:firstLineChars="225" w:firstLine="7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我在申请付款时，弹出的对话框中“日预算系统支付”按钮不能点击怎么办？</w:t>
      </w:r>
    </w:p>
    <w:p w:rsidR="00FD66DB" w:rsidRDefault="00720D7C">
      <w:pPr>
        <w:pStyle w:val="a7"/>
        <w:spacing w:after="0" w:line="240" w:lineRule="auto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bookmarkStart w:id="23" w:name="_GoBack"/>
      <w:r>
        <w:rPr>
          <w:rFonts w:ascii="仿宋" w:eastAsia="仿宋" w:hAnsi="仿宋" w:cs="仿宋"/>
          <w:b w:val="0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067300" cy="2406117"/>
            <wp:effectExtent l="12700" t="12700" r="1270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40611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23"/>
    </w:p>
    <w:p w:rsidR="00FD66DB" w:rsidRDefault="00720D7C">
      <w:pPr>
        <w:spacing w:line="560" w:lineRule="exact"/>
        <w:ind w:firstLineChars="225" w:firstLine="7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答：该按钮不能点击说明该单位尚未开通日预算系统对接，或者单位的日预算编码没有填写，请致电集团公司客服人员。</w:t>
      </w:r>
    </w:p>
    <w:p w:rsidR="00FD66DB" w:rsidRDefault="00720D7C">
      <w:pPr>
        <w:spacing w:line="560" w:lineRule="exact"/>
        <w:ind w:firstLineChars="225" w:firstLine="7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2.</w:t>
      </w:r>
      <w:r>
        <w:rPr>
          <w:rFonts w:ascii="仿宋" w:eastAsia="仿宋" w:hAnsi="仿宋" w:cs="仿宋" w:hint="eastAsia"/>
          <w:sz w:val="32"/>
          <w:szCs w:val="32"/>
        </w:rPr>
        <w:t>发起付款申请以后，系统日志里显示“未送达”是什么意思？</w:t>
      </w:r>
    </w:p>
    <w:p w:rsidR="00FD66DB" w:rsidRDefault="00720D7C">
      <w:pPr>
        <w:pStyle w:val="a7"/>
        <w:spacing w:after="0" w:line="240" w:lineRule="auto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noProof/>
          <w:color w:val="000000"/>
          <w:sz w:val="32"/>
          <w:szCs w:val="32"/>
        </w:rPr>
        <w:drawing>
          <wp:inline distT="0" distB="0" distL="0" distR="0">
            <wp:extent cx="5324475" cy="1657350"/>
            <wp:effectExtent l="0" t="0" r="9525" b="0"/>
            <wp:docPr id="12" name="图片 12" descr="C:\Users\yan\Pictures\日预算\55.jpg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yan\Pictures\日预算\55.jpg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DB" w:rsidRDefault="00720D7C">
      <w:pPr>
        <w:spacing w:line="560" w:lineRule="exact"/>
        <w:ind w:firstLineChars="225" w:firstLine="7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答：“未送达”是因为网络或者其他原因，申请信息未成功推送到日预算系统。如果期望付款日期未到，可以尝试点击旁边的“重新申请”按钮，重新推送到日预算系统。如果故障一直存在，请联系客服人员。</w:t>
      </w:r>
    </w:p>
    <w:p w:rsidR="00FD66DB" w:rsidRDefault="00720D7C">
      <w:pPr>
        <w:spacing w:line="560" w:lineRule="exact"/>
        <w:ind w:firstLineChars="225" w:firstLine="7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/>
          <w:sz w:val="32"/>
          <w:szCs w:val="32"/>
        </w:rPr>
        <w:t>.</w:t>
      </w:r>
      <w:r>
        <w:rPr>
          <w:rFonts w:ascii="仿宋" w:eastAsia="仿宋" w:hAnsi="仿宋" w:cs="仿宋" w:hint="eastAsia"/>
          <w:sz w:val="32"/>
          <w:szCs w:val="32"/>
        </w:rPr>
        <w:t>发起付款申请以后，发现数据填写有误怎么办？</w:t>
      </w:r>
    </w:p>
    <w:p w:rsidR="00FD66DB" w:rsidRDefault="00720D7C">
      <w:pPr>
        <w:spacing w:line="560" w:lineRule="exact"/>
        <w:ind w:firstLineChars="225" w:firstLine="7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答：可联系日预算系统的审批人员，要求退回即可。只要日预算系统审批不通过，服务网发起的付款申请将自动作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废，用户可以重新发起申请。</w:t>
      </w:r>
    </w:p>
    <w:p w:rsidR="00FD66DB" w:rsidRDefault="00720D7C">
      <w:pPr>
        <w:pStyle w:val="2"/>
        <w:numPr>
          <w:ilvl w:val="0"/>
          <w:numId w:val="0"/>
        </w:numPr>
        <w:ind w:leftChars="266" w:left="638"/>
        <w:rPr>
          <w:rFonts w:ascii="楷体" w:eastAsia="楷体" w:hAnsi="楷体" w:cs="楷体"/>
          <w:b w:val="0"/>
          <w:bCs w:val="0"/>
          <w:color w:val="000000"/>
          <w:sz w:val="32"/>
        </w:rPr>
      </w:pPr>
      <w:bookmarkStart w:id="24" w:name="_Toc521420128"/>
      <w:r>
        <w:rPr>
          <w:rFonts w:ascii="楷体" w:eastAsia="楷体" w:hAnsi="楷体" w:cs="楷体" w:hint="eastAsia"/>
          <w:b w:val="0"/>
          <w:bCs w:val="0"/>
          <w:color w:val="000000"/>
          <w:sz w:val="32"/>
        </w:rPr>
        <w:t>（二）日预算系统常见问题</w:t>
      </w:r>
      <w:bookmarkEnd w:id="24"/>
    </w:p>
    <w:p w:rsidR="00FD66DB" w:rsidRDefault="00720D7C">
      <w:pPr>
        <w:pStyle w:val="a7"/>
        <w:spacing w:after="0" w:line="560" w:lineRule="exact"/>
        <w:jc w:val="both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 xml:space="preserve">    1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、审批单据时，修改申请部门后，保存为什么提示如下信息？</w:t>
      </w:r>
    </w:p>
    <w:p w:rsidR="00FD66DB" w:rsidRDefault="00720D7C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3524250" cy="11715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DB" w:rsidRDefault="00720D7C">
      <w:pPr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hint="eastAsia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sz w:val="32"/>
          <w:szCs w:val="32"/>
        </w:rPr>
        <w:t>答：</w:t>
      </w:r>
      <w:r>
        <w:rPr>
          <w:rFonts w:ascii="仿宋" w:eastAsia="仿宋" w:hAnsi="仿宋" w:cs="仿宋" w:hint="eastAsia"/>
          <w:sz w:val="32"/>
          <w:szCs w:val="32"/>
        </w:rPr>
        <w:t>以图为例，说明系统中“仓储科”下不存在“许仲恺”这个员工。处理措施：请联系网管，让网管到【核算人员定义】中，在相应部门下定义此员工。</w:t>
      </w:r>
    </w:p>
    <w:p w:rsidR="00FD66DB" w:rsidRDefault="00720D7C">
      <w:pPr>
        <w:pStyle w:val="a7"/>
        <w:spacing w:after="0" w:line="560" w:lineRule="exact"/>
        <w:jc w:val="both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 xml:space="preserve">    2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、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服务网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推送过来的单据，最后付款失败了，如何重新付款？</w:t>
      </w:r>
    </w:p>
    <w:p w:rsidR="00FD66DB" w:rsidRDefault="00720D7C">
      <w:pPr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sz w:val="32"/>
          <w:szCs w:val="32"/>
        </w:rPr>
        <w:t>答：如果单据付款日期为当日，且</w:t>
      </w:r>
      <w:r>
        <w:rPr>
          <w:rFonts w:ascii="仿宋" w:eastAsia="仿宋" w:hAnsi="仿宋" w:cs="仿宋" w:hint="eastAsia"/>
          <w:b/>
          <w:sz w:val="32"/>
          <w:szCs w:val="32"/>
        </w:rPr>
        <w:t>付款关键信息无误</w:t>
      </w:r>
      <w:r>
        <w:rPr>
          <w:rFonts w:ascii="仿宋" w:eastAsia="仿宋" w:hAnsi="仿宋" w:cs="仿宋" w:hint="eastAsia"/>
          <w:sz w:val="32"/>
          <w:szCs w:val="32"/>
        </w:rPr>
        <w:t>（仅是因为发送方式、省市信息、开户行错误原因导致了付款失败）。可以采取以下方法重新付款：</w:t>
      </w:r>
    </w:p>
    <w:p w:rsidR="00FD66DB" w:rsidRDefault="00720D7C">
      <w:pPr>
        <w:pStyle w:val="ac"/>
        <w:numPr>
          <w:ilvl w:val="0"/>
          <w:numId w:val="5"/>
        </w:numPr>
        <w:spacing w:line="560" w:lineRule="exact"/>
        <w:ind w:left="0" w:firstLineChars="225" w:firstLine="7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资金系统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岗用户登录资金系统，在银企直联经办菜单，将付款失败的单据回退至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岗；</w:t>
      </w:r>
    </w:p>
    <w:p w:rsidR="00FD66DB" w:rsidRDefault="00720D7C">
      <w:pPr>
        <w:pStyle w:val="Style1"/>
        <w:numPr>
          <w:ilvl w:val="0"/>
          <w:numId w:val="5"/>
        </w:numPr>
        <w:spacing w:line="560" w:lineRule="exact"/>
        <w:ind w:left="0" w:firstLineChars="225" w:firstLine="7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资金</w:t>
      </w:r>
      <w:r>
        <w:rPr>
          <w:rFonts w:ascii="仿宋" w:eastAsia="仿宋" w:hAnsi="仿宋" w:cs="仿宋" w:hint="eastAsia"/>
          <w:sz w:val="32"/>
          <w:szCs w:val="32"/>
        </w:rPr>
        <w:t>系统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岗用户登录资金系统，在企业付款处理菜单，修改错误信息后，再次处理，单据仍可发送至银行。</w:t>
      </w:r>
    </w:p>
    <w:p w:rsidR="00FD66DB" w:rsidRDefault="00720D7C">
      <w:pPr>
        <w:spacing w:line="56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 w:hint="eastAsia"/>
          <w:sz w:val="32"/>
          <w:szCs w:val="32"/>
        </w:rPr>
        <w:t>其他情况，一律按以下方法处理：</w:t>
      </w:r>
    </w:p>
    <w:p w:rsidR="00FD66DB" w:rsidRDefault="00720D7C">
      <w:pPr>
        <w:pStyle w:val="Style1"/>
        <w:numPr>
          <w:ilvl w:val="0"/>
          <w:numId w:val="6"/>
        </w:numPr>
        <w:spacing w:line="560" w:lineRule="exact"/>
        <w:ind w:left="0" w:firstLineChars="225" w:firstLine="7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资金系统</w:t>
      </w:r>
      <w:r>
        <w:rPr>
          <w:rFonts w:ascii="仿宋" w:eastAsia="仿宋" w:hAnsi="仿宋" w:cs="仿宋" w:hint="eastAsia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岗用户登录资金系统，在银企直联经办菜单，将付款失败的单据回退至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岗；</w:t>
      </w:r>
    </w:p>
    <w:p w:rsidR="00FD66DB" w:rsidRDefault="00720D7C">
      <w:pPr>
        <w:pStyle w:val="Style1"/>
        <w:numPr>
          <w:ilvl w:val="0"/>
          <w:numId w:val="6"/>
        </w:numPr>
        <w:spacing w:line="560" w:lineRule="exact"/>
        <w:ind w:left="0" w:firstLineChars="225" w:firstLine="7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资金系统</w:t>
      </w: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岗用户登录资金系统，在企业付款处理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菜单，将单据回退至日预算系统，此时日预算系统单据付款状态自动变为作废；</w:t>
      </w:r>
    </w:p>
    <w:p w:rsidR="00FD66DB" w:rsidRDefault="00720D7C">
      <w:pPr>
        <w:pStyle w:val="Style1"/>
        <w:numPr>
          <w:ilvl w:val="0"/>
          <w:numId w:val="6"/>
        </w:numPr>
        <w:spacing w:line="560" w:lineRule="exact"/>
        <w:ind w:left="0" w:firstLineChars="225" w:firstLine="72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回到集采系统中，重新发起，重新走流程。</w:t>
      </w:r>
    </w:p>
    <w:p w:rsidR="00FD66DB" w:rsidRDefault="00FD66DB">
      <w:pPr>
        <w:spacing w:line="560" w:lineRule="exact"/>
        <w:ind w:firstLineChars="225" w:firstLine="720"/>
        <w:rPr>
          <w:rFonts w:ascii="仿宋" w:eastAsia="仿宋" w:hAnsi="仿宋" w:cs="仿宋"/>
          <w:sz w:val="32"/>
          <w:szCs w:val="32"/>
        </w:rPr>
      </w:pPr>
    </w:p>
    <w:p w:rsidR="00FD66DB" w:rsidRDefault="00720D7C">
      <w:pPr>
        <w:pStyle w:val="a7"/>
        <w:spacing w:beforeLines="50" w:before="156" w:after="0" w:line="560" w:lineRule="exact"/>
        <w:ind w:leftChars="275" w:left="660"/>
        <w:jc w:val="left"/>
        <w:outlineLvl w:val="0"/>
        <w:rPr>
          <w:rFonts w:ascii="黑体" w:eastAsia="黑体" w:hAnsi="黑体" w:cs="黑体"/>
          <w:b w:val="0"/>
          <w:bCs w:val="0"/>
          <w:color w:val="000000"/>
          <w:sz w:val="32"/>
          <w:szCs w:val="32"/>
        </w:rPr>
      </w:pPr>
      <w:bookmarkStart w:id="25" w:name="_Toc519243087"/>
      <w:bookmarkStart w:id="26" w:name="_Toc521420129"/>
      <w:r>
        <w:rPr>
          <w:rFonts w:ascii="黑体" w:eastAsia="黑体" w:hAnsi="黑体" w:cs="黑体" w:hint="eastAsia"/>
          <w:b w:val="0"/>
          <w:bCs w:val="0"/>
          <w:color w:val="000000"/>
          <w:sz w:val="32"/>
          <w:szCs w:val="32"/>
        </w:rPr>
        <w:t>五、客服联系方式</w:t>
      </w:r>
      <w:bookmarkEnd w:id="25"/>
      <w:bookmarkEnd w:id="26"/>
    </w:p>
    <w:p w:rsidR="00FD66DB" w:rsidRDefault="00720D7C">
      <w:pPr>
        <w:pStyle w:val="a7"/>
        <w:spacing w:afterLines="50" w:after="156" w:line="560" w:lineRule="exact"/>
        <w:ind w:firstLine="720"/>
        <w:jc w:val="both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服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务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网：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010-68776617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、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010-68776623</w:t>
      </w:r>
    </w:p>
    <w:p w:rsidR="00FD66DB" w:rsidRDefault="00720D7C">
      <w:pPr>
        <w:pStyle w:val="a7"/>
        <w:spacing w:afterLines="50" w:after="156" w:line="560" w:lineRule="exact"/>
        <w:ind w:firstLine="720"/>
        <w:jc w:val="both"/>
        <w:rPr>
          <w:rFonts w:ascii="仿宋" w:eastAsia="仿宋" w:hAnsi="仿宋" w:cs="仿宋"/>
          <w:b w:val="0"/>
          <w:bCs w:val="0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财务集中管理系统：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010-68776245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、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010-68776246</w:t>
      </w:r>
    </w:p>
    <w:p w:rsidR="00FD66DB" w:rsidRDefault="00FD66DB"/>
    <w:sectPr w:rsidR="00FD66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0D7C" w:rsidRDefault="00720D7C">
      <w:pPr>
        <w:spacing w:line="240" w:lineRule="auto"/>
      </w:pPr>
      <w:r>
        <w:separator/>
      </w:r>
    </w:p>
  </w:endnote>
  <w:endnote w:type="continuationSeparator" w:id="0">
    <w:p w:rsidR="00720D7C" w:rsidRDefault="00720D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楷体_GB2312">
    <w:altName w:val="楷体"/>
    <w:panose1 w:val="020B0604020202020204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66DB" w:rsidRDefault="00FD66DB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0D7C" w:rsidRDefault="00720D7C">
      <w:pPr>
        <w:spacing w:line="240" w:lineRule="auto"/>
      </w:pPr>
      <w:r>
        <w:separator/>
      </w:r>
    </w:p>
  </w:footnote>
  <w:footnote w:type="continuationSeparator" w:id="0">
    <w:p w:rsidR="00720D7C" w:rsidRDefault="00720D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8710F"/>
    <w:multiLevelType w:val="multilevel"/>
    <w:tmpl w:val="03A8710F"/>
    <w:lvl w:ilvl="0">
      <w:start w:val="2"/>
      <w:numFmt w:val="decimal"/>
      <w:lvlText w:val="（%1）"/>
      <w:lvlJc w:val="left"/>
      <w:pPr>
        <w:ind w:left="1800" w:hanging="108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lowerLetter"/>
      <w:lvlText w:val="%5)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lowerLetter"/>
      <w:lvlText w:val="%8)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24836E70"/>
    <w:multiLevelType w:val="multilevel"/>
    <w:tmpl w:val="24836E7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5161370F"/>
    <w:multiLevelType w:val="multilevel"/>
    <w:tmpl w:val="5161370F"/>
    <w:lvl w:ilvl="0">
      <w:start w:val="1"/>
      <w:numFmt w:val="decimal"/>
      <w:lvlText w:val="（%1）"/>
      <w:lvlJc w:val="left"/>
      <w:pPr>
        <w:ind w:left="1800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lowerLetter"/>
      <w:lvlText w:val="%5)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lowerLetter"/>
      <w:lvlText w:val="%8)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57FBB909"/>
    <w:multiLevelType w:val="multilevel"/>
    <w:tmpl w:val="57FBB909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5B8E2E91"/>
    <w:multiLevelType w:val="multilevel"/>
    <w:tmpl w:val="5B8E2E91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  <w:rPr>
        <w:rFonts w:ascii="Times New Roman" w:eastAsia="宋体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abstractNum w:abstractNumId="5" w15:restartNumberingAfterBreak="0">
    <w:nsid w:val="6048634D"/>
    <w:multiLevelType w:val="multilevel"/>
    <w:tmpl w:val="6048634D"/>
    <w:lvl w:ilvl="0">
      <w:start w:val="1"/>
      <w:numFmt w:val="decimal"/>
      <w:lvlText w:val="%1."/>
      <w:lvlJc w:val="left"/>
      <w:pPr>
        <w:ind w:left="1320" w:hanging="480"/>
      </w:pPr>
    </w:lvl>
    <w:lvl w:ilvl="1">
      <w:start w:val="1"/>
      <w:numFmt w:val="lowerLetter"/>
      <w:lvlText w:val="%2)"/>
      <w:lvlJc w:val="left"/>
      <w:pPr>
        <w:ind w:left="1800" w:hanging="480"/>
      </w:pPr>
    </w:lvl>
    <w:lvl w:ilvl="2">
      <w:start w:val="1"/>
      <w:numFmt w:val="lowerRoman"/>
      <w:lvlText w:val="%3."/>
      <w:lvlJc w:val="right"/>
      <w:pPr>
        <w:ind w:left="2280" w:hanging="480"/>
      </w:pPr>
    </w:lvl>
    <w:lvl w:ilvl="3">
      <w:start w:val="1"/>
      <w:numFmt w:val="decimal"/>
      <w:lvlText w:val="%4."/>
      <w:lvlJc w:val="left"/>
      <w:pPr>
        <w:ind w:left="2760" w:hanging="480"/>
      </w:pPr>
    </w:lvl>
    <w:lvl w:ilvl="4">
      <w:start w:val="1"/>
      <w:numFmt w:val="lowerLetter"/>
      <w:lvlText w:val="%5)"/>
      <w:lvlJc w:val="left"/>
      <w:pPr>
        <w:ind w:left="3240" w:hanging="480"/>
      </w:pPr>
    </w:lvl>
    <w:lvl w:ilvl="5">
      <w:start w:val="1"/>
      <w:numFmt w:val="lowerRoman"/>
      <w:lvlText w:val="%6."/>
      <w:lvlJc w:val="right"/>
      <w:pPr>
        <w:ind w:left="3720" w:hanging="480"/>
      </w:pPr>
    </w:lvl>
    <w:lvl w:ilvl="6">
      <w:start w:val="1"/>
      <w:numFmt w:val="decimal"/>
      <w:lvlText w:val="%7."/>
      <w:lvlJc w:val="left"/>
      <w:pPr>
        <w:ind w:left="4200" w:hanging="480"/>
      </w:pPr>
    </w:lvl>
    <w:lvl w:ilvl="7">
      <w:start w:val="1"/>
      <w:numFmt w:val="lowerLetter"/>
      <w:lvlText w:val="%8)"/>
      <w:lvlJc w:val="left"/>
      <w:pPr>
        <w:ind w:left="4680" w:hanging="480"/>
      </w:pPr>
    </w:lvl>
    <w:lvl w:ilvl="8">
      <w:start w:val="1"/>
      <w:numFmt w:val="lowerRoman"/>
      <w:lvlText w:val="%9."/>
      <w:lvlJc w:val="right"/>
      <w:pPr>
        <w:ind w:left="5160" w:hanging="4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263"/>
    <w:rsid w:val="0007011A"/>
    <w:rsid w:val="0010664F"/>
    <w:rsid w:val="005E6B7D"/>
    <w:rsid w:val="00653B03"/>
    <w:rsid w:val="006F7365"/>
    <w:rsid w:val="00720D7C"/>
    <w:rsid w:val="00756263"/>
    <w:rsid w:val="00D83585"/>
    <w:rsid w:val="00FB54B4"/>
    <w:rsid w:val="00FD66DB"/>
    <w:rsid w:val="15AB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38C2389-CC79-1147-BDCE-1276DDB4E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Times New Roman" w:eastAsia="宋体" w:hAnsi="Times New Roman" w:cs="Times New Roman"/>
      <w:kern w:val="2"/>
      <w:sz w:val="24"/>
      <w:szCs w:val="24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ind w:left="480"/>
      <w:jc w:val="left"/>
    </w:pPr>
    <w:rPr>
      <w:rFonts w:ascii="Calibri" w:hAnsi="Calibri"/>
      <w:i/>
      <w:sz w:val="22"/>
      <w:szCs w:val="22"/>
    </w:rPr>
  </w:style>
  <w:style w:type="paragraph" w:styleId="a3">
    <w:name w:val="footer"/>
    <w:basedOn w:val="a"/>
    <w:link w:val="a4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spacing w:before="120"/>
      <w:jc w:val="left"/>
    </w:pPr>
    <w:rPr>
      <w:rFonts w:ascii="Calibri" w:hAnsi="Calibri"/>
      <w:b/>
      <w:caps/>
      <w:sz w:val="22"/>
      <w:szCs w:val="22"/>
    </w:rPr>
  </w:style>
  <w:style w:type="paragraph" w:styleId="a7">
    <w:name w:val="Subtitle"/>
    <w:basedOn w:val="a"/>
    <w:link w:val="a8"/>
    <w:qFormat/>
    <w:pPr>
      <w:widowControl/>
      <w:overflowPunct w:val="0"/>
      <w:autoSpaceDE w:val="0"/>
      <w:autoSpaceDN w:val="0"/>
      <w:adjustRightInd w:val="0"/>
      <w:spacing w:after="60"/>
      <w:jc w:val="center"/>
      <w:textAlignment w:val="baseline"/>
    </w:pPr>
    <w:rPr>
      <w:rFonts w:ascii="Arial Narrow" w:eastAsia="楷体_GB2312" w:hAnsi="Arial Narrow"/>
      <w:b/>
      <w:bCs/>
      <w:iCs/>
      <w:spacing w:val="10"/>
      <w:szCs w:val="22"/>
    </w:rPr>
  </w:style>
  <w:style w:type="paragraph" w:styleId="TOC2">
    <w:name w:val="toc 2"/>
    <w:basedOn w:val="a"/>
    <w:next w:val="a"/>
    <w:uiPriority w:val="39"/>
    <w:qFormat/>
    <w:pPr>
      <w:ind w:left="240"/>
      <w:jc w:val="left"/>
    </w:pPr>
    <w:rPr>
      <w:rFonts w:ascii="Calibri" w:hAnsi="Calibri"/>
      <w:smallCaps/>
      <w:sz w:val="22"/>
      <w:szCs w:val="22"/>
    </w:rPr>
  </w:style>
  <w:style w:type="paragraph" w:styleId="a9">
    <w:name w:val="Title"/>
    <w:basedOn w:val="a"/>
    <w:link w:val="aa"/>
    <w:qFormat/>
    <w:pPr>
      <w:overflowPunct w:val="0"/>
      <w:autoSpaceDE w:val="0"/>
      <w:autoSpaceDN w:val="0"/>
      <w:adjustRightInd w:val="0"/>
      <w:spacing w:before="240" w:after="60"/>
      <w:jc w:val="center"/>
      <w:textAlignment w:val="baseline"/>
    </w:pPr>
    <w:rPr>
      <w:rFonts w:ascii="Arial Narrow" w:eastAsiaTheme="minorEastAsia" w:hAnsi="Arial Narrow"/>
      <w:b/>
      <w:kern w:val="28"/>
      <w:sz w:val="44"/>
      <w:szCs w:val="22"/>
    </w:rPr>
  </w:style>
  <w:style w:type="character" w:styleId="ab">
    <w:name w:val="Hyperlink"/>
    <w:uiPriority w:val="99"/>
    <w:rPr>
      <w:rFonts w:cs="Times New Roman"/>
      <w:color w:val="0000FF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rPr>
      <w:sz w:val="18"/>
      <w:szCs w:val="18"/>
    </w:rPr>
  </w:style>
  <w:style w:type="character" w:customStyle="1" w:styleId="a8">
    <w:name w:val="副标题 字符"/>
    <w:link w:val="a7"/>
    <w:locked/>
    <w:rPr>
      <w:rFonts w:ascii="Arial Narrow" w:eastAsia="楷体_GB2312" w:hAnsi="Arial Narrow" w:cs="Times New Roman"/>
      <w:b/>
      <w:bCs/>
      <w:iCs/>
      <w:spacing w:val="10"/>
      <w:sz w:val="24"/>
    </w:rPr>
  </w:style>
  <w:style w:type="character" w:customStyle="1" w:styleId="aa">
    <w:name w:val="标题 字符"/>
    <w:link w:val="a9"/>
    <w:locked/>
    <w:rPr>
      <w:rFonts w:ascii="Arial Narrow" w:hAnsi="Arial Narrow" w:cs="Times New Roman"/>
      <w:b/>
      <w:kern w:val="28"/>
      <w:sz w:val="44"/>
    </w:rPr>
  </w:style>
  <w:style w:type="character" w:customStyle="1" w:styleId="Char1">
    <w:name w:val="标题 Char1"/>
    <w:basedOn w:val="a0"/>
    <w:uiPriority w:val="10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0">
    <w:name w:val="副标题 Char1"/>
    <w:basedOn w:val="a0"/>
    <w:uiPriority w:val="11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Style1">
    <w:name w:val="_Style 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20">
    <w:name w:val="标题 2 字符"/>
    <w:basedOn w:val="a0"/>
    <w:link w:val="2"/>
    <w:qFormat/>
    <w:rPr>
      <w:rFonts w:ascii="Arial" w:eastAsia="宋体" w:hAnsi="Arial" w:cs="Times New Roman"/>
      <w:b/>
      <w:bCs/>
      <w:sz w:val="36"/>
      <w:szCs w:val="32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20</Pages>
  <Words>773</Words>
  <Characters>4409</Characters>
  <Application>Microsoft Office Word</Application>
  <DocSecurity>0</DocSecurity>
  <Lines>36</Lines>
  <Paragraphs>10</Paragraphs>
  <ScaleCrop>false</ScaleCrop>
  <Company/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Xu(徐辉(浪潮国际储备事业部))</dc:creator>
  <cp:lastModifiedBy>Microsoft Office User</cp:lastModifiedBy>
  <cp:revision>3</cp:revision>
  <dcterms:created xsi:type="dcterms:W3CDTF">2018-08-07T07:44:00Z</dcterms:created>
  <dcterms:modified xsi:type="dcterms:W3CDTF">2019-07-04T01:30:00Z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